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52FD77C9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83EAC34" w14:textId="77777777" w:rsidR="00375CB5" w:rsidRPr="00FA19CD" w:rsidRDefault="00ED1B6A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039C0C6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2EF8FED0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15433BA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65128F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29D164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F6D2C8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5A52762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288CD0E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3D37E47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445B22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0D07017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768E7B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</w:t>
                        </w:r>
                        <w:proofErr w:type="spell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ouverte au public</w:t>
                        </w:r>
                      </w:p>
                      <w:p w14:paraId="0E8F1F2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23AA8E0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6118911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06830FA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CFD1E0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576365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30F267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744211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BB6321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7AD7CA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59488F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E56FAD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9E2E4A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06A9184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35D4D4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D6B160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038037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E9198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C847C0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197C0D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5CCA6F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72EC69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885A62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A435C4A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45385920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1DBFFD17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95D1460" w14:textId="77777777" w:rsidR="00D506F7" w:rsidRDefault="00ED1B6A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32E3897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5E1E0F0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42331CC4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DE35EE6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BC7346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69F167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02E1C2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3FC3D6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ECD25EF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612468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54BE6845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3 juin 2024</w:t>
            </w:r>
          </w:p>
          <w:p w14:paraId="27B30BA4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AD24DA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10F8ABB3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2EDFAAD3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5A92E5A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56641A65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9557D84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3FBD0F37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2D50A197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60E94CCF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71348587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SAS OCCASIONS SERVICE</w:t>
            </w:r>
          </w:p>
          <w:p w14:paraId="06F36E34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1411 Route de Fléville</w:t>
            </w:r>
          </w:p>
          <w:p w14:paraId="43D77291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54710 LUDRES</w:t>
            </w:r>
          </w:p>
          <w:p w14:paraId="3B530EED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21/06/2016</w:t>
            </w:r>
          </w:p>
          <w:p w14:paraId="7C70634D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7E9E6C91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 3892/NG/RAP</w:t>
            </w:r>
          </w:p>
          <w:p w14:paraId="1EB7F096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1195725A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V/</w:t>
            </w:r>
            <w:proofErr w:type="spell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41515031</w:t>
            </w:r>
          </w:p>
        </w:tc>
      </w:tr>
    </w:tbl>
    <w:p w14:paraId="0953EEDB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73FF0898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19F9A289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18DD2A3A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77A9BF58" w14:textId="77777777" w:rsidR="00696CE6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461E8FB9" w14:textId="77777777" w:rsidR="00696CE6" w:rsidRPr="00684D3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D7C96AF" w14:textId="77777777" w:rsidR="00696CE6" w:rsidRPr="00684D3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FAD6F52" w14:textId="77777777" w:rsidR="00696CE6" w:rsidRPr="00684D3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B947C06" w14:textId="77777777" w:rsidR="00696CE6" w:rsidRPr="00684D31" w:rsidRDefault="00696CE6" w:rsidP="00696CE6">
      <w:pPr>
        <w:pStyle w:val="Corpsdetexte2"/>
        <w:rPr>
          <w:rFonts w:ascii="Arial Narrow" w:hAnsi="Arial Narrow" w:cs="Arial Narrow"/>
        </w:rPr>
      </w:pPr>
      <w:r w:rsidRPr="00684D31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1A66C6DA" w14:textId="77777777" w:rsidR="00696CE6" w:rsidRPr="00684D3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3E75669" w14:textId="77777777" w:rsidR="00696CE6" w:rsidRPr="00684D3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0CEAE359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 w:rsidRPr="00684D31">
        <w:rPr>
          <w:rFonts w:ascii="Arial Narrow" w:hAnsi="Arial Narrow"/>
          <w:b/>
          <w:sz w:val="24"/>
          <w:szCs w:val="24"/>
        </w:rPr>
        <w:t xml:space="preserve">Je vous remercie de bien vouloir me retourner la présente à titre d’accusé </w:t>
      </w:r>
      <w:r>
        <w:rPr>
          <w:rFonts w:ascii="Arial Narrow" w:hAnsi="Arial Narrow"/>
          <w:b/>
          <w:sz w:val="24"/>
          <w:szCs w:val="24"/>
        </w:rPr>
        <w:t>de réception.</w:t>
      </w:r>
    </w:p>
    <w:p w14:paraId="2A2081B5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3C1CD552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39307917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13A23A14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519AD91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3C885B8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62BCE5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996BA7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67C342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5EAB774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88CC8D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C00AE2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125D8C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3FAE0A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A8938A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D4EBA7A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054BE6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E1A28DA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863F9F2" w14:textId="77777777" w:rsidR="00684D31" w:rsidRDefault="00684D31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</w:p>
    <w:p w14:paraId="1236B42F" w14:textId="0A56360B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57AB24B9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5BACA925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09E1C56A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355F263C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proofErr w:type="spellStart"/>
      <w:r w:rsidRPr="00FA19CD">
        <w:rPr>
          <w:rFonts w:ascii="Arial Narrow" w:hAnsi="Arial Narrow" w:cs="Arial Narrow"/>
          <w:sz w:val="22"/>
          <w:szCs w:val="22"/>
        </w:rPr>
        <w:t>Etabli</w:t>
      </w:r>
      <w:proofErr w:type="spellEnd"/>
      <w:r w:rsidRPr="00FA19CD">
        <w:rPr>
          <w:rFonts w:ascii="Arial Narrow" w:hAnsi="Arial Narrow" w:cs="Arial Narrow"/>
          <w:sz w:val="22"/>
          <w:szCs w:val="22"/>
        </w:rPr>
        <w:t xml:space="preserve"> en application de l’article R 626-43 du Code de Commerce.</w:t>
      </w:r>
    </w:p>
    <w:p w14:paraId="1E4AA484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309611D4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0836BC80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36EA1CBE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4E5D7F3D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73E7154F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032962D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65C1EF1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BFDC0B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30D6ECEC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404BD54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3842D45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76D8367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FAE438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3B626DA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1BC50334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SAS OCCASIONS SERVICE</w:t>
      </w:r>
    </w:p>
    <w:p w14:paraId="7018A087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Achat, vente de véhicules industriels</w:t>
      </w:r>
    </w:p>
    <w:p w14:paraId="7BD3558C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1411 Route de Fléville</w:t>
      </w:r>
    </w:p>
    <w:p w14:paraId="7585DB76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B412498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54710 LUDRES</w:t>
      </w:r>
    </w:p>
    <w:p w14:paraId="7D25B64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ACDD00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34B3670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61853FE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FF072A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819FC12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Attendu que par Jugement en date du 21/06/2016, le Tribunal de Commerce de NANCY a arrêté un plan de continuation à l’encontre de la SAS OCCASIONS SERVICE,</w:t>
      </w:r>
    </w:p>
    <w:p w14:paraId="57E818AD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E079264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Attendu que le plan prévoyait le remboursement selon les dispositions suivantes :</w:t>
      </w:r>
    </w:p>
    <w:p w14:paraId="11E5BE62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DD8B76B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5C57A3D" w14:textId="77777777" w:rsidR="00684D31" w:rsidRDefault="00684D31" w:rsidP="00684D31">
      <w:pPr>
        <w:numPr>
          <w:ilvl w:val="0"/>
          <w:numId w:val="3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73EF3852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3B508A8A" w14:textId="77777777" w:rsidR="00684D31" w:rsidRDefault="00684D31" w:rsidP="00684D3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>Les frais de justice ont effectivement été réglés en intégralité, ainsi que je l’ai indiqué dans mon précédent rapport.</w:t>
      </w:r>
    </w:p>
    <w:p w14:paraId="6E2C8B44" w14:textId="77777777" w:rsidR="00684D31" w:rsidRDefault="00684D31" w:rsidP="00684D3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160D646" w14:textId="77777777" w:rsidR="00684D31" w:rsidRDefault="00684D31" w:rsidP="00684D3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DE799E1" w14:textId="77777777" w:rsidR="00684D31" w:rsidRDefault="00684D31" w:rsidP="00684D31">
      <w:pPr>
        <w:numPr>
          <w:ilvl w:val="0"/>
          <w:numId w:val="3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Remboursement des créances inférieures à 500.00 € selon détail</w:t>
      </w:r>
    </w:p>
    <w:p w14:paraId="79070F0C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</w:p>
    <w:p w14:paraId="1ED9360C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  <w:t>Le règlement est intervenu le 23 septembre 2016 pour un montant total de 2 406.83 €.</w:t>
      </w:r>
    </w:p>
    <w:p w14:paraId="0DFB3969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79D63CD2" w14:textId="77777777" w:rsidR="00684D31" w:rsidRDefault="00684D31" w:rsidP="00684D31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2AE82FAA" w14:textId="77777777" w:rsidR="00684D31" w:rsidRDefault="00684D31" w:rsidP="00684D31">
      <w:pPr>
        <w:numPr>
          <w:ilvl w:val="0"/>
          <w:numId w:val="3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Règlement des autres créances sur une durée de 10 ans</w:t>
      </w:r>
    </w:p>
    <w:p w14:paraId="28794B79" w14:textId="77777777" w:rsidR="00684D31" w:rsidRDefault="00684D31" w:rsidP="00684D31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50513C12" w14:textId="77777777" w:rsidR="00684D31" w:rsidRDefault="00684D31" w:rsidP="00684D31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Les règlements doivent intervenir régulièrement le 21 juin de chaque année.</w:t>
      </w:r>
    </w:p>
    <w:p w14:paraId="577A5395" w14:textId="77777777" w:rsidR="00684D31" w:rsidRDefault="00684D31" w:rsidP="00684D31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0AE55B31" w14:textId="02CF0628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 xml:space="preserve">Le règlement du </w:t>
      </w:r>
      <w:r>
        <w:rPr>
          <w:rFonts w:ascii="Arial Narrow" w:hAnsi="Arial Narrow" w:cs="Arial Narrow"/>
          <w:sz w:val="22"/>
          <w:szCs w:val="22"/>
          <w:lang w:val="fr-FR"/>
        </w:rPr>
        <w:t>8</w:t>
      </w:r>
      <w:r>
        <w:rPr>
          <w:rFonts w:ascii="Arial Narrow" w:hAnsi="Arial Narrow" w:cs="Arial Narrow"/>
          <w:sz w:val="22"/>
          <w:szCs w:val="22"/>
          <w:vertAlign w:val="superscript"/>
          <w:lang w:val="fr-FR"/>
        </w:rPr>
        <w:t>ème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dividende a pu intervenir le </w:t>
      </w:r>
      <w:r>
        <w:rPr>
          <w:rFonts w:ascii="Arial Narrow" w:hAnsi="Arial Narrow" w:cs="Arial Narrow"/>
          <w:sz w:val="22"/>
          <w:szCs w:val="22"/>
          <w:lang w:val="fr-FR"/>
        </w:rPr>
        <w:t>31 mai 2024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pour un montant de 24</w:t>
      </w:r>
      <w:r>
        <w:rPr>
          <w:rFonts w:ascii="Arial Narrow" w:hAnsi="Arial Narrow" w:cs="Arial Narrow"/>
          <w:sz w:val="22"/>
          <w:szCs w:val="22"/>
          <w:lang w:val="fr-FR"/>
        </w:rPr>
        <w:t> 422.14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€, selon situation comptable jointe.</w:t>
      </w:r>
    </w:p>
    <w:p w14:paraId="1BE8150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17BB08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12FA54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BE448CB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FC96FFC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DD9E107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6A9A922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6E5960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0B90BF7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60CEDE2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90EA0FD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142D1F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B7ECD12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A8E168A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80379D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865C814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3B99018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0D9A09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7F3943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68981A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440E001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7DE6081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6928FC0B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645A2143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0BAFD6D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509922A0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DD240D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60E8DD0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7633B42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54E50C8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21E3756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C3DC31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8725C71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651240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1E01D9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DDC567D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8EEE66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00AEED1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5E788E22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51F18FC2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B24E46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15B6F4E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BC9D10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8652DF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CA16BEC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47B5F4A1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A76B1A9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68A6CD3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77D989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854C78F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7786A7B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3199A6A2" w14:textId="77777777" w:rsidR="00684D31" w:rsidRDefault="00684D31" w:rsidP="00684D31">
      <w:pPr>
        <w:pStyle w:val="Paragraphedeliste"/>
        <w:tabs>
          <w:tab w:val="left" w:pos="851"/>
          <w:tab w:val="left" w:pos="7088"/>
          <w:tab w:val="left" w:pos="7371"/>
          <w:tab w:val="left" w:pos="7513"/>
          <w:tab w:val="left" w:pos="8364"/>
        </w:tabs>
        <w:ind w:left="360"/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E9A664C" w14:textId="77777777" w:rsidR="00684D31" w:rsidRDefault="00684D31" w:rsidP="00684D31">
      <w:pPr>
        <w:pStyle w:val="Paragraphedeliste"/>
        <w:tabs>
          <w:tab w:val="left" w:pos="851"/>
          <w:tab w:val="left" w:pos="7088"/>
          <w:tab w:val="left" w:pos="7371"/>
          <w:tab w:val="left" w:pos="7513"/>
          <w:tab w:val="left" w:pos="8364"/>
        </w:tabs>
        <w:ind w:left="360"/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4535C75" w14:textId="77777777" w:rsidR="00684D31" w:rsidRDefault="00684D31" w:rsidP="00684D31">
      <w:pPr>
        <w:pStyle w:val="Paragraphedeliste"/>
        <w:numPr>
          <w:ilvl w:val="0"/>
          <w:numId w:val="3"/>
        </w:num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b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>
        <w:rPr>
          <w:rFonts w:ascii="Arial Narrow" w:hAnsi="Arial Narrow" w:cs="Arial Narrow"/>
          <w:b/>
          <w:sz w:val="22"/>
          <w:szCs w:val="22"/>
          <w:lang w:val="fr-FR"/>
        </w:rPr>
        <w:t>Reprise des contrats de prêts</w:t>
      </w:r>
    </w:p>
    <w:p w14:paraId="7D0ECF3D" w14:textId="77777777" w:rsidR="00684D31" w:rsidRDefault="00684D31" w:rsidP="00684D31">
      <w:p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C315617" w14:textId="77777777" w:rsidR="00684D31" w:rsidRDefault="00684D31" w:rsidP="00684D31">
      <w:pPr>
        <w:tabs>
          <w:tab w:val="left" w:pos="426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ab/>
        <w:t>Soit les prêts souscrits auprès du Crédit Agricole.</w:t>
      </w:r>
    </w:p>
    <w:p w14:paraId="06CD5FC3" w14:textId="674254FB" w:rsidR="00684D31" w:rsidRDefault="00ED1B6A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Les prêts ont été intégralement soldés selon courriel du Crédit Agricole en date du 2 juin 2023.</w:t>
      </w:r>
    </w:p>
    <w:p w14:paraId="0FDF5F6F" w14:textId="77777777" w:rsidR="00684D31" w:rsidRDefault="00684D31" w:rsidP="00684D31">
      <w:pPr>
        <w:tabs>
          <w:tab w:val="left" w:pos="426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</w:rPr>
      </w:pPr>
    </w:p>
    <w:p w14:paraId="075CE385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11910FA7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05124533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28F56C9A" w14:textId="77777777" w:rsidR="00684D31" w:rsidRDefault="00684D31" w:rsidP="00684D3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A5416D3" w14:textId="77777777" w:rsidR="00684D31" w:rsidRDefault="00684D31" w:rsidP="00684D31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36FC9669" w14:textId="76C2FE51" w:rsidR="00684D31" w:rsidRDefault="00684D31" w:rsidP="00684D31">
      <w:pPr>
        <w:numPr>
          <w:ilvl w:val="0"/>
          <w:numId w:val="4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Recevoir mensuellement les provisions nécessaires au respect du plan et procéder annuellement au règlement des dividendes, </w:t>
      </w:r>
    </w:p>
    <w:p w14:paraId="13231A5B" w14:textId="77777777" w:rsidR="00684D31" w:rsidRDefault="00684D31" w:rsidP="00684D31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44B6D13A" w14:textId="77777777" w:rsidR="00684D31" w:rsidRDefault="00684D31" w:rsidP="00684D31">
      <w:pPr>
        <w:numPr>
          <w:ilvl w:val="0"/>
          <w:numId w:val="4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14:paraId="34857271" w14:textId="77777777" w:rsidR="00684D31" w:rsidRDefault="00684D31" w:rsidP="00684D31">
      <w:pPr>
        <w:keepNext/>
        <w:keepLines/>
        <w:spacing w:before="200"/>
        <w:jc w:val="center"/>
        <w:outlineLvl w:val="2"/>
        <w:rPr>
          <w:rFonts w:ascii="Arial Narrow" w:eastAsiaTheme="majorEastAsia" w:hAnsi="Arial Narrow" w:cs="Arial Narrow"/>
          <w:b/>
          <w:bCs/>
          <w:color w:val="4F81BD" w:themeColor="accent1"/>
          <w:sz w:val="22"/>
          <w:szCs w:val="22"/>
        </w:rPr>
      </w:pPr>
    </w:p>
    <w:p w14:paraId="7E8420C1" w14:textId="77777777" w:rsidR="00684D31" w:rsidRDefault="00684D31" w:rsidP="00684D31">
      <w:pPr>
        <w:tabs>
          <w:tab w:val="left" w:pos="360"/>
          <w:tab w:val="left" w:pos="6804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2DE985CC" w14:textId="77777777" w:rsidR="00684D31" w:rsidRDefault="00684D31" w:rsidP="00684D31">
      <w:pPr>
        <w:tabs>
          <w:tab w:val="left" w:pos="3420"/>
        </w:tabs>
        <w:rPr>
          <w:rFonts w:ascii="Arial Narrow" w:hAnsi="Arial Narrow" w:cs="Arial Narrow"/>
          <w:sz w:val="22"/>
          <w:szCs w:val="22"/>
          <w:lang w:eastAsia="fr-CA"/>
        </w:rPr>
      </w:pPr>
      <w:r>
        <w:rPr>
          <w:rFonts w:ascii="Arial Narrow" w:hAnsi="Arial Narrow" w:cs="Arial Narrow"/>
          <w:sz w:val="22"/>
          <w:szCs w:val="22"/>
          <w:lang w:eastAsia="fr-CA"/>
        </w:rPr>
        <w:t>Une clause d’inaliénabilité  a été inscrite au Greffe du Tribunal de Commerce de NANCY en date du 12 août 2016 sur le fonds de commerce de la SAS OCCASIONS SERVICE.</w:t>
      </w:r>
    </w:p>
    <w:p w14:paraId="72BEBC59" w14:textId="77777777" w:rsidR="00684D31" w:rsidRDefault="00684D31" w:rsidP="00684D3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1A4C88FD" w14:textId="77777777" w:rsidR="00684D31" w:rsidRDefault="00684D31" w:rsidP="00684D3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052FFFB2" w14:textId="77777777" w:rsidR="00684D31" w:rsidRDefault="00684D31" w:rsidP="00684D3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1D710278" w14:textId="77777777" w:rsidR="00684D31" w:rsidRDefault="00684D31" w:rsidP="00684D31">
      <w:pPr>
        <w:ind w:left="5103"/>
        <w:rPr>
          <w:rFonts w:ascii="Arial Narrow" w:hAnsi="Arial Narrow" w:cs="Arial Narrow"/>
          <w:sz w:val="22"/>
          <w:szCs w:val="22"/>
        </w:rPr>
      </w:pPr>
    </w:p>
    <w:p w14:paraId="0DCC03C7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66B99B7E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798F256F" w14:textId="77777777" w:rsidR="0028237B" w:rsidRDefault="0028237B" w:rsidP="0028237B">
      <w:pPr>
        <w:ind w:left="510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3 juin 2024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51C1" w14:textId="77777777" w:rsidR="00B36B55" w:rsidRDefault="00B36B55">
      <w:r>
        <w:separator/>
      </w:r>
    </w:p>
  </w:endnote>
  <w:endnote w:type="continuationSeparator" w:id="0">
    <w:p w14:paraId="7C22C488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9EB2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4142" w14:textId="77777777" w:rsidR="00B36B55" w:rsidRDefault="00B36B55">
      <w:r>
        <w:separator/>
      </w:r>
    </w:p>
  </w:footnote>
  <w:footnote w:type="continuationSeparator" w:id="0">
    <w:p w14:paraId="454BA4DC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6735" w14:textId="77777777" w:rsidR="002F5C19" w:rsidRDefault="00ED1B6A" w:rsidP="00D9288C">
    <w:pPr>
      <w:pStyle w:val="En-tte"/>
      <w:ind w:left="-2552"/>
    </w:pPr>
    <w:r>
      <w:rPr>
        <w:noProof/>
        <w:lang w:val="fr-FR"/>
      </w:rPr>
      <w:pict w14:anchorId="1E46390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62AC4D1F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07178B70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2D4CEDC1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7B49C313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07072315" wp14:editId="37D98611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1471480018">
    <w:abstractNumId w:val="1"/>
  </w:num>
  <w:num w:numId="2" w16cid:durableId="1882597233">
    <w:abstractNumId w:val="0"/>
  </w:num>
  <w:num w:numId="3" w16cid:durableId="71045443">
    <w:abstractNumId w:val="0"/>
    <w:lvlOverride w:ilvl="0"/>
  </w:num>
  <w:num w:numId="4" w16cid:durableId="8226569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5E292E"/>
    <w:rsid w:val="00670FDD"/>
    <w:rsid w:val="00684D31"/>
    <w:rsid w:val="00696CE6"/>
    <w:rsid w:val="006A0F5D"/>
    <w:rsid w:val="006E4F5E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ED1B6A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3AB5E6A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25</cp:revision>
  <cp:lastPrinted>2012-08-22T13:13:00Z</cp:lastPrinted>
  <dcterms:created xsi:type="dcterms:W3CDTF">2012-08-22T15:38:00Z</dcterms:created>
  <dcterms:modified xsi:type="dcterms:W3CDTF">2024-06-04T14:29:00Z</dcterms:modified>
</cp:coreProperties>
</file>