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FA19CD" w14:paraId="7DB580D2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E4062C7" w14:textId="77777777" w:rsidR="00375CB5" w:rsidRPr="00FA19CD" w:rsidRDefault="00170826" w:rsidP="00D9288C">
            <w:pPr>
              <w:ind w:left="1560" w:right="781"/>
              <w:jc w:val="left"/>
              <w:rPr>
                <w:rFonts w:ascii="Arial Narrow" w:hAnsi="Arial Narrow" w:cs="CG Times"/>
              </w:rPr>
            </w:pPr>
            <w:r>
              <w:rPr>
                <w:rFonts w:ascii="Arial Narrow" w:hAnsi="Arial Narrow" w:cs="CG Times"/>
                <w:noProof/>
              </w:rPr>
              <w:pict w14:anchorId="29399DC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      <v:shadow on="t" opacity=".5" offset="6pt,-6pt"/>
                  <v:textbox>
                    <w:txbxContent>
                      <w:p w14:paraId="36573F94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C2EED14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F49E9B7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197D5F8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8F83F53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25, rue du Général Fabvier</w:t>
                        </w:r>
                      </w:p>
                      <w:p w14:paraId="36A1F76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7E9D9A69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03 83 54 81 57</w:t>
                        </w:r>
                      </w:p>
                      <w:p w14:paraId="7F39A67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1B48BB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661770C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420F9B3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 ouverte au public</w:t>
                        </w:r>
                      </w:p>
                      <w:p w14:paraId="401828E9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 lundi au vendredi</w:t>
                        </w:r>
                      </w:p>
                      <w:p w14:paraId="79E64729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14:paraId="1244EBE7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ou sur rendez-vous</w:t>
                        </w:r>
                      </w:p>
                      <w:p w14:paraId="791AC811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37A3B80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34952C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EF9556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E4DA089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314A55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A1831A8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D35CA3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39B2B5F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2DBA65D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F8A293C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25CA869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7B56DCF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6425160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938AC09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E2CBF2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5ADBB2B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4F23A7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BB9928A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937918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3D68FE8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14:paraId="195B8309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 ligne sur le site :</w:t>
                        </w:r>
                      </w:p>
                      <w:p w14:paraId="66BEBC3F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E489DC5" w14:textId="77777777" w:rsidR="00D506F7" w:rsidRDefault="00170826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7" w:history="1">
                          <w:r w:rsidR="00D506F7" w:rsidRPr="003030F5">
                            <w:rPr>
                              <w:rStyle w:val="Lienhypertexte"/>
                              <w:rFonts w:ascii="Century Gothic" w:eastAsiaTheme="majorEastAsia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14:paraId="02D96317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68BB18A2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6CACF04B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18B5E3D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AAB20B4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2126B5D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7AD9DB0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A8726AE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DE3AE77" w14:textId="77777777" w:rsidR="00D506F7" w:rsidRPr="008912DB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71A3EF1" w14:textId="77777777" w:rsidR="00763486" w:rsidRPr="00FA19CD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14:paraId="34ED6FF1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Nancy, le 8 novembre 2022</w:t>
            </w:r>
          </w:p>
          <w:p w14:paraId="13EC3E38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691B9503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 xml:space="preserve">  GREFFE DU TRIBUNAL DE COMMERCE</w:t>
            </w:r>
          </w:p>
          <w:p w14:paraId="62309228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Cité Judiciaire</w:t>
            </w:r>
          </w:p>
          <w:p w14:paraId="7C63E6A3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F9400D0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54000 NANCY</w:t>
            </w:r>
          </w:p>
          <w:p w14:paraId="0BF0004F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1489AE3" w14:textId="77777777" w:rsidR="005B5A27" w:rsidRPr="00FA19CD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296AB52E" w14:textId="77777777" w:rsidR="00375CB5" w:rsidRPr="00FA19CD" w:rsidRDefault="00375CB5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</w:tc>
      </w:tr>
      <w:tr w:rsidR="002C0073" w:rsidRPr="00806BDE" w14:paraId="6DA54191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371BF3B2" w14:textId="77777777" w:rsidR="002C0073" w:rsidRPr="00FA19C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14:paraId="4660D3CC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  <w:t xml:space="preserve"> SARL BDM</w:t>
            </w:r>
          </w:p>
          <w:p w14:paraId="0BAA14AD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>13 Avenue Foch</w:t>
            </w:r>
          </w:p>
          <w:p w14:paraId="16E7E2FA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54000 NANCY</w:t>
            </w:r>
          </w:p>
          <w:p w14:paraId="58FB5827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Commissariat au Plan de Continuation : 28/11/2017</w:t>
            </w:r>
          </w:p>
          <w:p w14:paraId="3D71A703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4C20E592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N/Réf : 4129/NG/RAP</w:t>
            </w:r>
          </w:p>
          <w:p w14:paraId="2513F6D2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09F09588" w14:textId="77777777" w:rsidR="002C0073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sz w:val="22"/>
                <w:szCs w:val="22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V/Réf : </w:t>
            </w:r>
            <w:r w:rsidR="00061A14" w:rsidRPr="00CA58E0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 41516192</w:t>
            </w:r>
          </w:p>
        </w:tc>
      </w:tr>
    </w:tbl>
    <w:p w14:paraId="77D15C98" w14:textId="77777777" w:rsidR="00A47DC1" w:rsidRPr="00FA19CD" w:rsidRDefault="00A47DC1" w:rsidP="002C0073">
      <w:pPr>
        <w:ind w:left="142"/>
        <w:jc w:val="center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headerReference w:type="default" r:id="rId8"/>
          <w:footerReference w:type="default" r:id="rId9"/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35DA3C6A" w14:textId="77777777" w:rsidR="00A47DC1" w:rsidRPr="00FA19CD" w:rsidRDefault="00A47DC1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104C7877" w14:textId="77777777" w:rsidR="00375CB5" w:rsidRPr="00FA19CD" w:rsidRDefault="00375CB5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</w:pPr>
    </w:p>
    <w:p w14:paraId="60B62B6B" w14:textId="77777777" w:rsidR="00D83396" w:rsidRPr="00FA19CD" w:rsidRDefault="00D83396" w:rsidP="002C0073">
      <w:pPr>
        <w:ind w:left="142"/>
        <w:jc w:val="left"/>
        <w:rPr>
          <w:rFonts w:ascii="Arial Narrow" w:hAnsi="Arial Narrow" w:cs="CG Times"/>
          <w:lang w:val="en-GB"/>
        </w:rPr>
      </w:pPr>
    </w:p>
    <w:p w14:paraId="47AC9EEF" w14:textId="77777777" w:rsidR="00696CE6" w:rsidRDefault="00696CE6" w:rsidP="00696CE6">
      <w:pPr>
        <w:tabs>
          <w:tab w:val="left" w:pos="3420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Mon cher Maître,</w:t>
      </w:r>
    </w:p>
    <w:p w14:paraId="445A025A" w14:textId="77777777" w:rsidR="00696CE6" w:rsidRPr="00214BF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4C191421" w14:textId="77777777" w:rsidR="00696CE6" w:rsidRPr="00214BF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7926233B" w14:textId="77777777" w:rsidR="00696CE6" w:rsidRPr="00214BF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47228831" w14:textId="77777777" w:rsidR="00696CE6" w:rsidRPr="00214BF1" w:rsidRDefault="00696CE6" w:rsidP="00696CE6">
      <w:pPr>
        <w:pStyle w:val="Corpsdetexte2"/>
        <w:rPr>
          <w:rFonts w:ascii="Arial Narrow" w:hAnsi="Arial Narrow" w:cs="Arial Narrow"/>
        </w:rPr>
      </w:pPr>
      <w:r w:rsidRPr="00214BF1">
        <w:rPr>
          <w:rFonts w:ascii="Arial Narrow" w:hAnsi="Arial Narrow" w:cs="Arial Narrow"/>
        </w:rPr>
        <w:t>Je vous prie de trouver sous ce pli, le rapport en exécution du Plan de Continuation dans l’affaire reprise en référence, en application de l’article R 626-43 du Code de Commerce.</w:t>
      </w:r>
    </w:p>
    <w:p w14:paraId="12CFA016" w14:textId="77777777" w:rsidR="00696CE6" w:rsidRPr="00214BF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423D2F21" w14:textId="77777777" w:rsidR="00696CE6" w:rsidRPr="00214BF1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4045D53D" w14:textId="77777777" w:rsidR="00696CE6" w:rsidRDefault="00696CE6" w:rsidP="00696CE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Arial Narrow" w:hAnsi="Arial Narrow"/>
          <w:b/>
          <w:sz w:val="24"/>
          <w:szCs w:val="24"/>
        </w:rPr>
      </w:pPr>
      <w:r w:rsidRPr="00214BF1">
        <w:rPr>
          <w:rFonts w:ascii="Arial Narrow" w:hAnsi="Arial Narrow"/>
          <w:b/>
          <w:sz w:val="24"/>
          <w:szCs w:val="24"/>
        </w:rPr>
        <w:t xml:space="preserve">Je vous remercie de bien vouloir me retourner la présente à titre d’accusé de </w:t>
      </w:r>
      <w:r>
        <w:rPr>
          <w:rFonts w:ascii="Arial Narrow" w:hAnsi="Arial Narrow"/>
          <w:b/>
          <w:sz w:val="24"/>
          <w:szCs w:val="24"/>
        </w:rPr>
        <w:t>réception.</w:t>
      </w:r>
    </w:p>
    <w:p w14:paraId="52124D3E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232A1353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20341BCA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Maître, l’expression de mes sentiments distingués.</w:t>
      </w:r>
    </w:p>
    <w:p w14:paraId="0A1AD68C" w14:textId="77777777" w:rsidR="002B6590" w:rsidRPr="00FA19CD" w:rsidRDefault="002B6590" w:rsidP="002B6590">
      <w:pPr>
        <w:rPr>
          <w:rFonts w:ascii="Arial Narrow" w:hAnsi="Arial Narrow" w:cs="Arial Narrow"/>
          <w:sz w:val="22"/>
          <w:szCs w:val="22"/>
        </w:rPr>
      </w:pPr>
    </w:p>
    <w:p w14:paraId="42A57B3F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6175F72D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05986AA5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33FE1A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04BFC558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C026B0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3CFDB62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28200629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6F991847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5F453D4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7E4C8C67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59B353C9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FA2365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D0B65CC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594D13CE" w14:textId="77777777" w:rsidR="0028237B" w:rsidRPr="002B6590" w:rsidRDefault="0028237B" w:rsidP="0028237B">
      <w:pPr>
        <w:pStyle w:val="Titre1"/>
        <w:rPr>
          <w:rFonts w:ascii="Arial Narrow" w:hAnsi="Arial Narrow" w:cs="Arial Narrow"/>
          <w:lang w:val="fr-FR"/>
        </w:rPr>
      </w:pPr>
    </w:p>
    <w:p w14:paraId="7CFDB7B9" w14:textId="77777777" w:rsidR="000006BA" w:rsidRPr="00FA19CD" w:rsidRDefault="000006BA" w:rsidP="000006BA">
      <w:pPr>
        <w:keepNext/>
        <w:keepLines/>
        <w:spacing w:before="480"/>
        <w:ind w:firstLine="708"/>
        <w:outlineLvl w:val="0"/>
        <w:rPr>
          <w:rFonts w:ascii="Arial Narrow" w:eastAsiaTheme="majorEastAsia" w:hAnsi="Arial Narrow" w:cs="Arial Narrow"/>
          <w:b/>
          <w:bCs/>
          <w:sz w:val="28"/>
          <w:szCs w:val="28"/>
        </w:rPr>
      </w:pPr>
      <w:r w:rsidRPr="00FA19CD">
        <w:rPr>
          <w:rFonts w:ascii="Arial Narrow" w:eastAsiaTheme="majorEastAsia" w:hAnsi="Arial Narrow" w:cs="Arial Narrow"/>
          <w:b/>
          <w:bCs/>
          <w:sz w:val="28"/>
          <w:szCs w:val="28"/>
        </w:rPr>
        <w:t>RAPPORT DU COMMISSAIRE A L’EXECUTION DU PLAN</w:t>
      </w:r>
    </w:p>
    <w:p w14:paraId="2C7E3802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1376BB0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FA19CD">
        <w:rPr>
          <w:rFonts w:ascii="Arial Narrow" w:hAnsi="Arial Narrow" w:cs="Arial Narrow"/>
          <w:b/>
          <w:bCs/>
          <w:sz w:val="28"/>
          <w:szCs w:val="28"/>
        </w:rPr>
        <w:t>(En Exécution du Plan de Continuation)</w:t>
      </w:r>
    </w:p>
    <w:p w14:paraId="462AF2F0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8"/>
          <w:szCs w:val="28"/>
        </w:rPr>
      </w:pPr>
    </w:p>
    <w:p w14:paraId="78B6BD46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  <w:r w:rsidRPr="00FA19CD">
        <w:rPr>
          <w:rFonts w:ascii="Arial Narrow" w:hAnsi="Arial Narrow" w:cs="Arial Narrow"/>
          <w:sz w:val="22"/>
          <w:szCs w:val="22"/>
        </w:rPr>
        <w:t>Etabli en application de l’article R 626-43 du Code de Commerce.</w:t>
      </w:r>
    </w:p>
    <w:p w14:paraId="158814CD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2092C561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39AAE9F6" w14:textId="77777777" w:rsidR="000006BA" w:rsidRPr="00FA19CD" w:rsidRDefault="000006BA" w:rsidP="000006BA">
      <w:pPr>
        <w:jc w:val="center"/>
        <w:rPr>
          <w:rFonts w:ascii="Arial Narrow" w:hAnsi="Arial Narrow" w:cs="Arial Narrow"/>
        </w:rPr>
      </w:pPr>
      <w:r w:rsidRPr="00FA19CD">
        <w:rPr>
          <w:rFonts w:ascii="Arial Narrow" w:hAnsi="Arial Narrow" w:cs="Arial Narrow"/>
          <w:sz w:val="20"/>
          <w:szCs w:val="20"/>
        </w:rPr>
        <w:tab/>
      </w:r>
    </w:p>
    <w:p w14:paraId="6CDE6665" w14:textId="77777777" w:rsidR="000006BA" w:rsidRPr="00FA19CD" w:rsidRDefault="000006BA" w:rsidP="000006BA">
      <w:pPr>
        <w:tabs>
          <w:tab w:val="left" w:pos="4253"/>
          <w:tab w:val="left" w:pos="510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>A Monsieur le Président</w:t>
      </w:r>
    </w:p>
    <w:p w14:paraId="2B0B1D57" w14:textId="77777777" w:rsidR="000006BA" w:rsidRPr="00FA19CD" w:rsidRDefault="000006BA" w:rsidP="000006BA">
      <w:pPr>
        <w:tabs>
          <w:tab w:val="left" w:pos="3402"/>
          <w:tab w:val="left" w:pos="425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 xml:space="preserve">Et Messieurs les Juges </w:t>
      </w:r>
    </w:p>
    <w:p w14:paraId="647154C4" w14:textId="77777777" w:rsidR="000006BA" w:rsidRPr="00FA19CD" w:rsidRDefault="000006BA" w:rsidP="000006BA">
      <w:pPr>
        <w:tabs>
          <w:tab w:val="left" w:pos="3402"/>
          <w:tab w:val="left" w:pos="4253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  <w:b/>
          <w:bCs/>
        </w:rPr>
        <w:tab/>
      </w:r>
      <w:r w:rsidRPr="00FA19CD">
        <w:rPr>
          <w:rFonts w:ascii="Arial Narrow" w:hAnsi="Arial Narrow" w:cs="Arial Narrow"/>
          <w:b/>
          <w:bCs/>
        </w:rPr>
        <w:tab/>
        <w:t>Du Tribunal de Commerce de Nancy</w:t>
      </w:r>
    </w:p>
    <w:p w14:paraId="6ACDCBF3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14:paraId="741626EE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10E069D5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Messieurs,</w:t>
      </w:r>
    </w:p>
    <w:p w14:paraId="0C48BD1D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5D8BC5DE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5632C8AA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La soussignée, Maître Géraldine DONNAIS, Mandataire Judiciaire, domiciliée en ses bureaux sis </w:t>
      </w:r>
      <w:r w:rsidR="00FA19CD">
        <w:rPr>
          <w:rFonts w:ascii="Arial Narrow" w:hAnsi="Arial Narrow" w:cs="Arial Narrow"/>
          <w:sz w:val="22"/>
          <w:szCs w:val="22"/>
        </w:rPr>
        <w:t>25 rue du Général Fabvier</w:t>
      </w:r>
      <w:r w:rsidRPr="00FA19CD">
        <w:rPr>
          <w:rFonts w:ascii="Arial Narrow" w:hAnsi="Arial Narrow" w:cs="Arial Narrow"/>
          <w:sz w:val="22"/>
          <w:szCs w:val="22"/>
        </w:rPr>
        <w:t xml:space="preserve"> à NANCY,</w:t>
      </w:r>
    </w:p>
    <w:p w14:paraId="7548F4A0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0ADD9A49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Agissant en qualité de Commissaire à l’exécution du plan de :</w:t>
      </w:r>
    </w:p>
    <w:p w14:paraId="7274953E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14:paraId="7D8E6A99" w14:textId="77777777" w:rsidR="0028237B" w:rsidRPr="00FA19CD" w:rsidRDefault="0028237B" w:rsidP="0028237B">
      <w:pPr>
        <w:jc w:val="left"/>
        <w:rPr>
          <w:rFonts w:ascii="Arial Narrow" w:hAnsi="Arial Narrow" w:cs="Arial Narrow"/>
          <w:sz w:val="22"/>
          <w:szCs w:val="22"/>
        </w:rPr>
      </w:pPr>
    </w:p>
    <w:p w14:paraId="5B9C722E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 xml:space="preserve"> SARL BDM</w:t>
      </w:r>
    </w:p>
    <w:p w14:paraId="1BD53FA1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Restauration, bar</w:t>
      </w:r>
    </w:p>
    <w:p w14:paraId="5EF6D310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13 Avenue Foch</w:t>
      </w:r>
    </w:p>
    <w:p w14:paraId="3E0BE2E8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690CACCE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54000 NANCY</w:t>
      </w:r>
    </w:p>
    <w:p w14:paraId="264E4277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23588ABA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16CEBD97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 l’honneur de vous exposer :</w:t>
      </w:r>
    </w:p>
    <w:p w14:paraId="144C104B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4519B6D5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0687DBF4" w14:textId="2655C1FE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par Jugement en date du 28/11/2017, le Tribunal de Commerce de NANCY a arrêté un plan de continuation à l’encontre de </w:t>
      </w:r>
      <w:r w:rsidR="00214BF1">
        <w:rPr>
          <w:rFonts w:ascii="Arial Narrow" w:hAnsi="Arial Narrow" w:cs="Arial Narrow"/>
          <w:sz w:val="22"/>
          <w:szCs w:val="22"/>
        </w:rPr>
        <w:t>la</w:t>
      </w:r>
      <w:r w:rsidRPr="00FA19CD">
        <w:rPr>
          <w:rFonts w:ascii="Arial Narrow" w:hAnsi="Arial Narrow" w:cs="Arial Narrow"/>
          <w:sz w:val="22"/>
          <w:szCs w:val="22"/>
        </w:rPr>
        <w:t xml:space="preserve"> SARL BDM,</w:t>
      </w:r>
    </w:p>
    <w:p w14:paraId="250DD990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62274895" w14:textId="77777777" w:rsidR="00214BF1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32A7B6BF" w14:textId="1FB0F157" w:rsidR="00214BF1" w:rsidRPr="00FA19CD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le plan prévoyait le remboursement </w:t>
      </w:r>
      <w:r>
        <w:rPr>
          <w:rFonts w:ascii="Arial Narrow" w:hAnsi="Arial Narrow" w:cs="Arial Narrow"/>
          <w:sz w:val="22"/>
          <w:szCs w:val="22"/>
        </w:rPr>
        <w:t>selon l</w:t>
      </w:r>
      <w:r w:rsidRPr="00FA19CD">
        <w:rPr>
          <w:rFonts w:ascii="Arial Narrow" w:hAnsi="Arial Narrow" w:cs="Arial Narrow"/>
          <w:sz w:val="22"/>
          <w:szCs w:val="22"/>
        </w:rPr>
        <w:t>es dispositions suivantes :</w:t>
      </w:r>
    </w:p>
    <w:p w14:paraId="671A9008" w14:textId="77777777" w:rsidR="00214BF1" w:rsidRPr="00FA19CD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01146A29" w14:textId="77777777" w:rsidR="00214BF1" w:rsidRPr="00A022CD" w:rsidRDefault="00214BF1" w:rsidP="00214BF1">
      <w:pPr>
        <w:tabs>
          <w:tab w:val="left" w:pos="567"/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073965EA" w14:textId="77777777" w:rsidR="00214BF1" w:rsidRPr="00A022CD" w:rsidRDefault="00214BF1" w:rsidP="00214BF1">
      <w:pPr>
        <w:numPr>
          <w:ilvl w:val="0"/>
          <w:numId w:val="2"/>
        </w:numPr>
        <w:tabs>
          <w:tab w:val="left" w:pos="567"/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A022CD">
        <w:rPr>
          <w:rFonts w:ascii="Arial Narrow" w:hAnsi="Arial Narrow" w:cs="Arial Narrow"/>
          <w:b/>
          <w:bCs/>
          <w:sz w:val="22"/>
          <w:szCs w:val="22"/>
        </w:rPr>
        <w:t>Remboursement des Frais de Justice</w:t>
      </w:r>
    </w:p>
    <w:p w14:paraId="40076C45" w14:textId="77777777" w:rsidR="00214BF1" w:rsidRPr="00A022CD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77D16320" w14:textId="77777777" w:rsidR="00214BF1" w:rsidRDefault="00214BF1" w:rsidP="00214BF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A022CD">
        <w:rPr>
          <w:rFonts w:ascii="Arial Narrow" w:hAnsi="Arial Narrow" w:cs="Arial Narrow"/>
          <w:sz w:val="22"/>
          <w:szCs w:val="22"/>
          <w:lang w:val="fr-FR"/>
        </w:rPr>
        <w:t xml:space="preserve">Les frais de justice ont effectivement été réglés en intégralité, </w:t>
      </w:r>
      <w:r>
        <w:rPr>
          <w:rFonts w:ascii="Arial Narrow" w:hAnsi="Arial Narrow" w:cs="Arial Narrow"/>
          <w:sz w:val="22"/>
          <w:szCs w:val="22"/>
          <w:lang w:val="fr-FR"/>
        </w:rPr>
        <w:t>selon détail ci-après :</w:t>
      </w:r>
    </w:p>
    <w:p w14:paraId="36D4B2DE" w14:textId="77777777" w:rsidR="00214BF1" w:rsidRDefault="00214BF1" w:rsidP="00214BF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</w:p>
    <w:p w14:paraId="18DECC63" w14:textId="77777777" w:rsidR="00214BF1" w:rsidRDefault="00214BF1" w:rsidP="00214BF1">
      <w:pPr>
        <w:pStyle w:val="Corpsdetexte2"/>
        <w:tabs>
          <w:tab w:val="left" w:pos="360"/>
          <w:tab w:val="left" w:pos="1418"/>
          <w:tab w:val="left" w:pos="4536"/>
          <w:tab w:val="left" w:pos="6521"/>
          <w:tab w:val="left" w:pos="6663"/>
        </w:tabs>
        <w:ind w:left="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Honoraires greffe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pour mémoire</w:t>
      </w:r>
    </w:p>
    <w:p w14:paraId="3653AE5C" w14:textId="77777777" w:rsidR="00214BF1" w:rsidRDefault="00214BF1" w:rsidP="00214BF1">
      <w:pPr>
        <w:pStyle w:val="Corpsdetexte2"/>
        <w:tabs>
          <w:tab w:val="left" w:pos="360"/>
          <w:tab w:val="left" w:pos="1418"/>
          <w:tab w:val="left" w:pos="4536"/>
          <w:tab w:val="left" w:pos="6096"/>
          <w:tab w:val="left" w:pos="6804"/>
        </w:tabs>
        <w:ind w:left="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Honoraires Maître DONNAIS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4 404.40 €</w:t>
      </w:r>
    </w:p>
    <w:p w14:paraId="4354C255" w14:textId="77777777" w:rsidR="00214BF1" w:rsidRDefault="00214BF1" w:rsidP="00214BF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1260"/>
        <w:rPr>
          <w:rFonts w:ascii="Arial Narrow" w:hAnsi="Arial Narrow" w:cs="Arial Narrow"/>
          <w:sz w:val="22"/>
          <w:szCs w:val="22"/>
          <w:lang w:val="fr-FR"/>
        </w:rPr>
      </w:pPr>
    </w:p>
    <w:p w14:paraId="25B01896" w14:textId="77777777" w:rsidR="00214BF1" w:rsidRPr="00A022CD" w:rsidRDefault="00214BF1" w:rsidP="00214BF1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1260"/>
        <w:rPr>
          <w:rFonts w:ascii="Arial Narrow" w:hAnsi="Arial Narrow" w:cs="Arial Narrow"/>
          <w:sz w:val="22"/>
          <w:szCs w:val="22"/>
          <w:lang w:val="fr-FR"/>
        </w:rPr>
      </w:pPr>
    </w:p>
    <w:p w14:paraId="6FAC06EF" w14:textId="77777777" w:rsidR="00214BF1" w:rsidRPr="00A022CD" w:rsidRDefault="00214BF1" w:rsidP="00214BF1">
      <w:pPr>
        <w:numPr>
          <w:ilvl w:val="0"/>
          <w:numId w:val="2"/>
        </w:num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A022CD">
        <w:rPr>
          <w:rFonts w:ascii="Arial Narrow" w:hAnsi="Arial Narrow" w:cs="Arial Narrow"/>
          <w:b/>
          <w:bCs/>
          <w:sz w:val="22"/>
          <w:szCs w:val="22"/>
        </w:rPr>
        <w:t>Remboursem</w:t>
      </w:r>
      <w:r>
        <w:rPr>
          <w:rFonts w:ascii="Arial Narrow" w:hAnsi="Arial Narrow" w:cs="Arial Narrow"/>
          <w:b/>
          <w:bCs/>
          <w:sz w:val="22"/>
          <w:szCs w:val="22"/>
        </w:rPr>
        <w:t>ent des créances inférieures à 5</w:t>
      </w:r>
      <w:r w:rsidRPr="00A022CD">
        <w:rPr>
          <w:rFonts w:ascii="Arial Narrow" w:hAnsi="Arial Narrow" w:cs="Arial Narrow"/>
          <w:b/>
          <w:bCs/>
          <w:sz w:val="22"/>
          <w:szCs w:val="22"/>
        </w:rPr>
        <w:t xml:space="preserve">00.00 </w:t>
      </w:r>
      <w:r>
        <w:rPr>
          <w:rFonts w:ascii="Arial Narrow" w:hAnsi="Arial Narrow" w:cs="Arial Narrow"/>
          <w:b/>
          <w:bCs/>
          <w:sz w:val="22"/>
          <w:szCs w:val="22"/>
        </w:rPr>
        <w:t>€</w:t>
      </w:r>
    </w:p>
    <w:p w14:paraId="3592F3DD" w14:textId="77777777" w:rsidR="00214BF1" w:rsidRPr="00A022CD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61A234A2" w14:textId="77777777" w:rsidR="00214BF1" w:rsidRDefault="00214BF1" w:rsidP="00214BF1">
      <w:pPr>
        <w:tabs>
          <w:tab w:val="left" w:pos="426"/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sz w:val="22"/>
          <w:szCs w:val="22"/>
        </w:rPr>
        <w:t xml:space="preserve">Le règlement est intervenu le </w:t>
      </w:r>
      <w:r>
        <w:rPr>
          <w:rFonts w:ascii="Arial Narrow" w:hAnsi="Arial Narrow" w:cs="Arial Narrow"/>
          <w:sz w:val="22"/>
          <w:szCs w:val="22"/>
        </w:rPr>
        <w:t>30 novembre 2017</w:t>
      </w:r>
      <w:r w:rsidRPr="00A022CD">
        <w:rPr>
          <w:rFonts w:ascii="Arial Narrow" w:hAnsi="Arial Narrow" w:cs="Arial Narrow"/>
          <w:sz w:val="22"/>
          <w:szCs w:val="22"/>
        </w:rPr>
        <w:t xml:space="preserve"> pour </w:t>
      </w:r>
      <w:r>
        <w:rPr>
          <w:rFonts w:ascii="Arial Narrow" w:hAnsi="Arial Narrow" w:cs="Arial Narrow"/>
          <w:sz w:val="22"/>
          <w:szCs w:val="22"/>
        </w:rPr>
        <w:t>un montant total de 1 636.16 € ainsi que je l’ai mentionné dans mon précédent rapport.</w:t>
      </w:r>
    </w:p>
    <w:p w14:paraId="26CA1268" w14:textId="77777777" w:rsidR="00214BF1" w:rsidRDefault="00214BF1" w:rsidP="00214BF1">
      <w:pPr>
        <w:tabs>
          <w:tab w:val="left" w:pos="426"/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3130D44F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94D9AD7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139F02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56BF4EB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43C1CE7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12D698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6369FA3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896F526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24790D7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E8C605E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A59F54E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8246E42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8A680F0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6AD626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4A52D4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FC72CE0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71161AC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0DCC43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0609625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46D08AB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5F27272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11D4F96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C8314F8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BC84204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C9957B7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1C6CD2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2B99B41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585BBAC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67D6BA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4980962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7ACF062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08EBC24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ED47110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70277A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4B575B8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0720030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07E2473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2494916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085ADC1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13679A03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88C10DA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06F31AC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4D148FC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BE9B98D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080188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D3A1019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78837C6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0FD04C3F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4509D1E5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24C62332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041094F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A0EF4DD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AD4A1F7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7A567F35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635B0578" w14:textId="77777777" w:rsidR="00214BF1" w:rsidRDefault="00214BF1" w:rsidP="00214BF1">
      <w:pPr>
        <w:tabs>
          <w:tab w:val="left" w:pos="2127"/>
        </w:tabs>
        <w:jc w:val="left"/>
        <w:rPr>
          <w:rFonts w:ascii="Arial Narrow" w:hAnsi="Arial Narrow" w:cs="Arial Narrow"/>
          <w:sz w:val="22"/>
          <w:szCs w:val="22"/>
          <w:lang w:val="fr-FR"/>
        </w:rPr>
      </w:pPr>
    </w:p>
    <w:p w14:paraId="35EDB81E" w14:textId="77777777" w:rsidR="00214BF1" w:rsidRPr="00A022CD" w:rsidRDefault="00214BF1" w:rsidP="00214BF1">
      <w:pPr>
        <w:tabs>
          <w:tab w:val="left" w:pos="426"/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7BBD2379" w14:textId="77777777" w:rsidR="00214BF1" w:rsidRDefault="00214BF1" w:rsidP="00214BF1">
      <w:pPr>
        <w:numPr>
          <w:ilvl w:val="0"/>
          <w:numId w:val="2"/>
        </w:num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4D14C8">
        <w:rPr>
          <w:rFonts w:ascii="Arial Narrow" w:hAnsi="Arial Narrow" w:cs="Arial Narrow"/>
          <w:b/>
          <w:bCs/>
          <w:sz w:val="22"/>
          <w:szCs w:val="22"/>
        </w:rPr>
        <w:t>Remboursement des autres créanciers d</w:t>
      </w:r>
      <w:r>
        <w:rPr>
          <w:rFonts w:ascii="Arial Narrow" w:hAnsi="Arial Narrow" w:cs="Arial Narrow"/>
          <w:b/>
          <w:bCs/>
          <w:sz w:val="22"/>
          <w:szCs w:val="22"/>
        </w:rPr>
        <w:t>ans un délai de 10  ans à 100 %, selon un échéancier progressif</w:t>
      </w:r>
    </w:p>
    <w:p w14:paraId="2206CB3A" w14:textId="77777777" w:rsidR="00214BF1" w:rsidRPr="004D14C8" w:rsidRDefault="00214BF1" w:rsidP="00214BF1">
      <w:pPr>
        <w:tabs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79AF23B1" w14:textId="77777777" w:rsidR="00214BF1" w:rsidRPr="00A022CD" w:rsidRDefault="00214BF1" w:rsidP="00214BF1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b/>
          <w:bCs/>
          <w:sz w:val="22"/>
          <w:szCs w:val="22"/>
        </w:rPr>
        <w:tab/>
      </w:r>
      <w:r w:rsidRPr="00A022CD">
        <w:rPr>
          <w:rFonts w:ascii="Arial Narrow" w:hAnsi="Arial Narrow" w:cs="Arial Narrow"/>
          <w:sz w:val="22"/>
          <w:szCs w:val="22"/>
        </w:rPr>
        <w:t xml:space="preserve">Les règlements doivent intervenir régulièrement le </w:t>
      </w:r>
      <w:r>
        <w:rPr>
          <w:rFonts w:ascii="Arial Narrow" w:hAnsi="Arial Narrow" w:cs="Arial Narrow"/>
          <w:sz w:val="22"/>
          <w:szCs w:val="22"/>
        </w:rPr>
        <w:t>30 novembre</w:t>
      </w:r>
      <w:r w:rsidRPr="00A022CD">
        <w:rPr>
          <w:rFonts w:ascii="Arial Narrow" w:hAnsi="Arial Narrow" w:cs="Arial Narrow"/>
          <w:sz w:val="22"/>
          <w:szCs w:val="22"/>
        </w:rPr>
        <w:t xml:space="preserve"> de chaque année.</w:t>
      </w:r>
    </w:p>
    <w:p w14:paraId="4EF94346" w14:textId="77777777" w:rsidR="00214BF1" w:rsidRPr="00A022CD" w:rsidRDefault="00214BF1" w:rsidP="00214BF1">
      <w:pPr>
        <w:tabs>
          <w:tab w:val="left" w:pos="284"/>
          <w:tab w:val="left" w:pos="42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B96A594" w14:textId="02156903" w:rsidR="00214BF1" w:rsidRPr="00A022CD" w:rsidRDefault="00214BF1" w:rsidP="00214BF1">
      <w:pPr>
        <w:tabs>
          <w:tab w:val="left" w:pos="426"/>
          <w:tab w:val="left" w:pos="2340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sz w:val="22"/>
          <w:szCs w:val="22"/>
        </w:rPr>
        <w:t xml:space="preserve">Le règlement du </w:t>
      </w:r>
      <w:r>
        <w:rPr>
          <w:rFonts w:ascii="Arial Narrow" w:hAnsi="Arial Narrow" w:cs="Arial Narrow"/>
          <w:sz w:val="22"/>
          <w:szCs w:val="22"/>
        </w:rPr>
        <w:t>5</w:t>
      </w:r>
      <w:r w:rsidRPr="001C59C7">
        <w:rPr>
          <w:rFonts w:ascii="Arial Narrow" w:hAnsi="Arial Narrow" w:cs="Arial Narrow"/>
          <w:sz w:val="22"/>
          <w:szCs w:val="22"/>
          <w:vertAlign w:val="superscript"/>
        </w:rPr>
        <w:t>ème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022CD">
        <w:rPr>
          <w:rFonts w:ascii="Arial Narrow" w:hAnsi="Arial Narrow" w:cs="Arial Narrow"/>
          <w:sz w:val="22"/>
          <w:szCs w:val="22"/>
        </w:rPr>
        <w:t xml:space="preserve">dividende a pu intervenir le </w:t>
      </w:r>
      <w:r>
        <w:rPr>
          <w:rFonts w:ascii="Arial Narrow" w:hAnsi="Arial Narrow" w:cs="Arial Narrow"/>
          <w:sz w:val="22"/>
          <w:szCs w:val="22"/>
        </w:rPr>
        <w:t>8 novembre 2022</w:t>
      </w:r>
      <w:r w:rsidRPr="00A022CD">
        <w:rPr>
          <w:rFonts w:ascii="Arial Narrow" w:hAnsi="Arial Narrow" w:cs="Arial Narrow"/>
          <w:sz w:val="22"/>
          <w:szCs w:val="22"/>
        </w:rPr>
        <w:t xml:space="preserve"> pour un montant de </w:t>
      </w:r>
      <w:r>
        <w:rPr>
          <w:rFonts w:ascii="Arial Narrow" w:hAnsi="Arial Narrow" w:cs="Arial Narrow"/>
          <w:sz w:val="22"/>
          <w:szCs w:val="22"/>
        </w:rPr>
        <w:t xml:space="preserve">     3 089.59 €, selon situation comptable jointe, soit </w:t>
      </w:r>
      <w:r w:rsidR="00D64215">
        <w:rPr>
          <w:rFonts w:ascii="Arial Narrow" w:hAnsi="Arial Narrow" w:cs="Arial Narrow"/>
          <w:sz w:val="22"/>
          <w:szCs w:val="22"/>
        </w:rPr>
        <w:t>12</w:t>
      </w:r>
      <w:r>
        <w:rPr>
          <w:rFonts w:ascii="Arial Narrow" w:hAnsi="Arial Narrow" w:cs="Arial Narrow"/>
          <w:sz w:val="22"/>
          <w:szCs w:val="22"/>
        </w:rPr>
        <w:t>% du montant du passif.</w:t>
      </w:r>
    </w:p>
    <w:p w14:paraId="6D5AEDBD" w14:textId="77777777" w:rsidR="00214BF1" w:rsidRDefault="00214BF1" w:rsidP="00214BF1">
      <w:pPr>
        <w:ind w:left="720"/>
        <w:contextualSpacing/>
        <w:rPr>
          <w:rFonts w:ascii="Arial Narrow" w:hAnsi="Arial Narrow" w:cs="Arial Narrow"/>
          <w:b/>
          <w:bCs/>
          <w:sz w:val="22"/>
          <w:szCs w:val="22"/>
        </w:rPr>
      </w:pPr>
    </w:p>
    <w:p w14:paraId="545F56BB" w14:textId="77777777" w:rsidR="00214BF1" w:rsidRPr="00A022CD" w:rsidRDefault="00214BF1" w:rsidP="00214BF1">
      <w:pPr>
        <w:ind w:left="720"/>
        <w:contextualSpacing/>
        <w:rPr>
          <w:rFonts w:ascii="Arial Narrow" w:hAnsi="Arial Narrow" w:cs="Arial Narrow"/>
          <w:b/>
          <w:bCs/>
          <w:sz w:val="22"/>
          <w:szCs w:val="22"/>
        </w:rPr>
      </w:pPr>
    </w:p>
    <w:p w14:paraId="688F3380" w14:textId="77777777" w:rsidR="00214BF1" w:rsidRDefault="00214BF1" w:rsidP="00214BF1">
      <w:pPr>
        <w:numPr>
          <w:ilvl w:val="0"/>
          <w:numId w:val="2"/>
        </w:num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Poursuite des contrats en cours</w:t>
      </w:r>
    </w:p>
    <w:p w14:paraId="58B7A119" w14:textId="77777777" w:rsidR="00214BF1" w:rsidRPr="00A022CD" w:rsidRDefault="00214BF1" w:rsidP="00214BF1">
      <w:p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7AC0FA1" w14:textId="77777777" w:rsidR="00214BF1" w:rsidRPr="00A022CD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Soit le contrat souscrit</w:t>
      </w:r>
      <w:r w:rsidRPr="00A022CD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avec la SA BRASSERIE METEOR</w:t>
      </w:r>
    </w:p>
    <w:p w14:paraId="3EE05B45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</w:p>
    <w:p w14:paraId="401A405B" w14:textId="77777777" w:rsidR="00214BF1" w:rsidRPr="00A022CD" w:rsidRDefault="00214BF1" w:rsidP="00214BF1">
      <w:p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  <w:lang w:val="fr-FR"/>
        </w:rPr>
      </w:pPr>
    </w:p>
    <w:p w14:paraId="4A23B82D" w14:textId="77777777" w:rsidR="00214BF1" w:rsidRDefault="00214BF1" w:rsidP="00214BF1">
      <w:pPr>
        <w:numPr>
          <w:ilvl w:val="0"/>
          <w:numId w:val="2"/>
        </w:numPr>
        <w:tabs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A022CD">
        <w:rPr>
          <w:rFonts w:ascii="Arial Narrow" w:hAnsi="Arial Narrow" w:cs="Arial Narrow"/>
          <w:b/>
          <w:bCs/>
          <w:sz w:val="22"/>
          <w:szCs w:val="22"/>
        </w:rPr>
        <w:t>Reprise des échéances de prêt</w:t>
      </w:r>
    </w:p>
    <w:p w14:paraId="575D7D5F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</w:p>
    <w:p w14:paraId="389F9C59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Soit le prêt souscrit</w:t>
      </w:r>
      <w:r w:rsidRPr="00A022CD">
        <w:rPr>
          <w:rFonts w:ascii="Arial Narrow" w:hAnsi="Arial Narrow" w:cs="Arial Narrow"/>
          <w:sz w:val="22"/>
          <w:szCs w:val="22"/>
        </w:rPr>
        <w:t xml:space="preserve"> auprès </w:t>
      </w:r>
      <w:r>
        <w:rPr>
          <w:rFonts w:ascii="Arial Narrow" w:hAnsi="Arial Narrow" w:cs="Arial Narrow"/>
          <w:sz w:val="22"/>
          <w:szCs w:val="22"/>
        </w:rPr>
        <w:t>du CIC EST</w:t>
      </w:r>
    </w:p>
    <w:p w14:paraId="5E3DDF51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</w:p>
    <w:p w14:paraId="06AD103A" w14:textId="4104D45F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 CIC EST a confirmé le parfait règlement des échéances du prêt en date du 8 septembre 2022.</w:t>
      </w:r>
    </w:p>
    <w:p w14:paraId="385446D4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</w:rPr>
      </w:pPr>
    </w:p>
    <w:p w14:paraId="3D0013CF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4704CF08" w14:textId="77777777" w:rsidR="00214BF1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1E872FCA" w14:textId="77777777" w:rsidR="00214BF1" w:rsidRPr="00A022CD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43410F9B" w14:textId="77777777" w:rsidR="00214BF1" w:rsidRPr="00A022CD" w:rsidRDefault="00214BF1" w:rsidP="00214BF1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sz w:val="22"/>
          <w:szCs w:val="22"/>
        </w:rPr>
        <w:t xml:space="preserve">La mission du Commissaire à l’exécution du plan consiste à </w:t>
      </w:r>
    </w:p>
    <w:p w14:paraId="32008221" w14:textId="77777777" w:rsidR="00214BF1" w:rsidRPr="00A022CD" w:rsidRDefault="00214BF1" w:rsidP="00214BF1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588CF724" w14:textId="77777777" w:rsidR="00214BF1" w:rsidRPr="00A022CD" w:rsidRDefault="00214BF1" w:rsidP="00214BF1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sz w:val="22"/>
          <w:szCs w:val="22"/>
        </w:rPr>
        <w:t>Recevoir mensuellement les provisions nécessaires au respect du plan et procéder annuellement au règlement des dividendes, sous réserves des échéances du prêt</w:t>
      </w:r>
      <w:r>
        <w:rPr>
          <w:rFonts w:ascii="Arial Narrow" w:hAnsi="Arial Narrow" w:cs="Arial Narrow"/>
          <w:sz w:val="22"/>
          <w:szCs w:val="22"/>
        </w:rPr>
        <w:t xml:space="preserve"> et du contrat</w:t>
      </w:r>
      <w:r w:rsidRPr="00A022CD">
        <w:rPr>
          <w:rFonts w:ascii="Arial Narrow" w:hAnsi="Arial Narrow" w:cs="Arial Narrow"/>
          <w:sz w:val="22"/>
          <w:szCs w:val="22"/>
        </w:rPr>
        <w:t xml:space="preserve"> directement acquittées par </w:t>
      </w:r>
      <w:r>
        <w:rPr>
          <w:rFonts w:ascii="Arial Narrow" w:hAnsi="Arial Narrow" w:cs="Arial Narrow"/>
          <w:sz w:val="22"/>
          <w:szCs w:val="22"/>
        </w:rPr>
        <w:t>le débiteur</w:t>
      </w:r>
      <w:r w:rsidRPr="00A022CD">
        <w:rPr>
          <w:rFonts w:ascii="Arial Narrow" w:hAnsi="Arial Narrow" w:cs="Arial Narrow"/>
          <w:sz w:val="22"/>
          <w:szCs w:val="22"/>
        </w:rPr>
        <w:t xml:space="preserve"> auprès de</w:t>
      </w:r>
      <w:r>
        <w:rPr>
          <w:rFonts w:ascii="Arial Narrow" w:hAnsi="Arial Narrow" w:cs="Arial Narrow"/>
          <w:sz w:val="22"/>
          <w:szCs w:val="22"/>
        </w:rPr>
        <w:t>s organismes concernés</w:t>
      </w:r>
    </w:p>
    <w:p w14:paraId="32F20109" w14:textId="77777777" w:rsidR="00214BF1" w:rsidRPr="00A022CD" w:rsidRDefault="00214BF1" w:rsidP="00214BF1">
      <w:pPr>
        <w:tabs>
          <w:tab w:val="left" w:pos="567"/>
          <w:tab w:val="left" w:pos="1701"/>
        </w:tabs>
        <w:ind w:left="570"/>
        <w:rPr>
          <w:rFonts w:ascii="Arial Narrow" w:hAnsi="Arial Narrow" w:cs="Arial Narrow"/>
          <w:sz w:val="22"/>
          <w:szCs w:val="22"/>
        </w:rPr>
      </w:pPr>
    </w:p>
    <w:p w14:paraId="091E91C3" w14:textId="77777777" w:rsidR="00214BF1" w:rsidRPr="00A022CD" w:rsidRDefault="00214BF1" w:rsidP="00214BF1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 w:rsidRPr="00A022CD">
        <w:rPr>
          <w:rFonts w:ascii="Arial Narrow" w:hAnsi="Arial Narrow" w:cs="Arial Narrow"/>
          <w:sz w:val="22"/>
          <w:szCs w:val="22"/>
        </w:rPr>
        <w:t>établir à l’attention du Tribunal un rapport annuel sur l’exécution du plan de continuation, devant être déposé au greffe et tenu à la disposition du Procureur de la République ainsi que de tout créancier.</w:t>
      </w:r>
    </w:p>
    <w:p w14:paraId="74CA90FF" w14:textId="77777777" w:rsidR="00214BF1" w:rsidRDefault="00214BF1" w:rsidP="00214BF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1A297875" w14:textId="3BD86689" w:rsidR="00214BF1" w:rsidRDefault="00214BF1" w:rsidP="00214BF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19565FEB" w14:textId="37CBF65E" w:rsidR="009A53CD" w:rsidRDefault="009A53CD" w:rsidP="009A53CD">
      <w:pPr>
        <w:tabs>
          <w:tab w:val="left" w:pos="3420"/>
        </w:tabs>
        <w:rPr>
          <w:rFonts w:ascii="Arial Narrow" w:hAnsi="Arial Narrow" w:cs="Arial Narrow"/>
          <w:sz w:val="22"/>
          <w:szCs w:val="22"/>
          <w:lang w:eastAsia="fr-CA"/>
        </w:rPr>
      </w:pPr>
      <w:r>
        <w:rPr>
          <w:rFonts w:ascii="Arial Narrow" w:hAnsi="Arial Narrow" w:cs="Arial Narrow"/>
          <w:sz w:val="22"/>
          <w:szCs w:val="22"/>
          <w:lang w:eastAsia="fr-CA"/>
        </w:rPr>
        <w:t xml:space="preserve">Une clause d’inaliénabilité  a été inscrite au Greffe du Tribunal de Commerce de NANCY en date du </w:t>
      </w:r>
      <w:r>
        <w:rPr>
          <w:rFonts w:ascii="Arial Narrow" w:hAnsi="Arial Narrow" w:cs="Arial Narrow"/>
          <w:sz w:val="22"/>
          <w:szCs w:val="22"/>
          <w:lang w:eastAsia="fr-CA"/>
        </w:rPr>
        <w:t>13</w:t>
      </w:r>
      <w:r>
        <w:rPr>
          <w:rFonts w:ascii="Arial Narrow" w:hAnsi="Arial Narrow" w:cs="Arial Narrow"/>
          <w:sz w:val="22"/>
          <w:szCs w:val="22"/>
          <w:lang w:eastAsia="fr-CA"/>
        </w:rPr>
        <w:t xml:space="preserve"> novembre 20</w:t>
      </w:r>
      <w:r>
        <w:rPr>
          <w:rFonts w:ascii="Arial Narrow" w:hAnsi="Arial Narrow" w:cs="Arial Narrow"/>
          <w:sz w:val="22"/>
          <w:szCs w:val="22"/>
          <w:lang w:eastAsia="fr-CA"/>
        </w:rPr>
        <w:t>18</w:t>
      </w:r>
      <w:r>
        <w:rPr>
          <w:rFonts w:ascii="Arial Narrow" w:hAnsi="Arial Narrow" w:cs="Arial Narrow"/>
          <w:sz w:val="22"/>
          <w:szCs w:val="22"/>
          <w:lang w:eastAsia="fr-CA"/>
        </w:rPr>
        <w:t xml:space="preserve"> sur le fonds de commerce de la SAR</w:t>
      </w:r>
      <w:r w:rsidR="00170826">
        <w:rPr>
          <w:rFonts w:ascii="Arial Narrow" w:hAnsi="Arial Narrow" w:cs="Arial Narrow"/>
          <w:sz w:val="22"/>
          <w:szCs w:val="22"/>
          <w:lang w:eastAsia="fr-CA"/>
        </w:rPr>
        <w:t>L</w:t>
      </w:r>
      <w:r>
        <w:rPr>
          <w:rFonts w:ascii="Arial Narrow" w:hAnsi="Arial Narrow" w:cs="Arial Narrow"/>
          <w:sz w:val="22"/>
          <w:szCs w:val="22"/>
          <w:lang w:eastAsia="fr-CA"/>
        </w:rPr>
        <w:t xml:space="preserve"> BDM.</w:t>
      </w:r>
    </w:p>
    <w:p w14:paraId="77E26E7B" w14:textId="44B56749" w:rsidR="009A53CD" w:rsidRDefault="009A53CD" w:rsidP="00214BF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0772FC91" w14:textId="77777777" w:rsidR="009A53CD" w:rsidRDefault="009A53CD" w:rsidP="00214BF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43FED0AF" w14:textId="77777777" w:rsidR="00214BF1" w:rsidRDefault="00214BF1" w:rsidP="00214BF1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Il apparaît en conséquence que les termes du plan sont respectés. </w:t>
      </w:r>
    </w:p>
    <w:p w14:paraId="21989B8C" w14:textId="77777777" w:rsidR="00214BF1" w:rsidRDefault="00214BF1" w:rsidP="00214BF1">
      <w:pPr>
        <w:rPr>
          <w:rFonts w:ascii="Arial Narrow" w:hAnsi="Arial Narrow" w:cs="Arial Narrow"/>
          <w:sz w:val="22"/>
          <w:szCs w:val="22"/>
        </w:rPr>
      </w:pPr>
    </w:p>
    <w:p w14:paraId="769418C2" w14:textId="77777777" w:rsidR="00214BF1" w:rsidRDefault="00214BF1" w:rsidP="00214BF1">
      <w:pPr>
        <w:rPr>
          <w:rFonts w:ascii="Arial Narrow" w:hAnsi="Arial Narrow" w:cs="Arial Narrow"/>
          <w:sz w:val="22"/>
          <w:szCs w:val="22"/>
        </w:rPr>
      </w:pPr>
    </w:p>
    <w:p w14:paraId="1232A57E" w14:textId="77777777" w:rsidR="0028237B" w:rsidRDefault="0028237B" w:rsidP="0028237B">
      <w:pPr>
        <w:rPr>
          <w:rFonts w:ascii="Arial Narrow" w:hAnsi="Arial Narrow" w:cs="Arial Narrow"/>
          <w:sz w:val="22"/>
          <w:szCs w:val="22"/>
        </w:rPr>
      </w:pPr>
    </w:p>
    <w:p w14:paraId="3C0398FB" w14:textId="77777777" w:rsidR="0028237B" w:rsidRDefault="0028237B" w:rsidP="0028237B">
      <w:pPr>
        <w:rPr>
          <w:rFonts w:ascii="Arial Narrow" w:hAnsi="Arial Narrow" w:cs="Arial Narrow"/>
          <w:sz w:val="22"/>
          <w:szCs w:val="22"/>
        </w:rPr>
      </w:pPr>
    </w:p>
    <w:p w14:paraId="7110B696" w14:textId="77777777" w:rsidR="0028237B" w:rsidRDefault="0028237B" w:rsidP="00D64215">
      <w:pPr>
        <w:ind w:left="467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Fait à NANCY, le 8 novembre 2022</w:t>
      </w:r>
    </w:p>
    <w:sectPr w:rsidR="0028237B" w:rsidSect="000006BA">
      <w:type w:val="continuous"/>
      <w:pgSz w:w="11907" w:h="16840" w:code="9"/>
      <w:pgMar w:top="289" w:right="1418" w:bottom="1418" w:left="2835" w:header="5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86AD" w14:textId="77777777" w:rsidR="00B36B55" w:rsidRDefault="00B36B55">
      <w:r>
        <w:separator/>
      </w:r>
    </w:p>
  </w:endnote>
  <w:endnote w:type="continuationSeparator" w:id="0">
    <w:p w14:paraId="4B53A123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9A94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2D9E" w14:textId="77777777" w:rsidR="00B36B55" w:rsidRDefault="00B36B55">
      <w:r>
        <w:separator/>
      </w:r>
    </w:p>
  </w:footnote>
  <w:footnote w:type="continuationSeparator" w:id="0">
    <w:p w14:paraId="24D9FEC2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0CA0" w14:textId="77777777" w:rsidR="002F5C19" w:rsidRDefault="00170826" w:rsidP="00D9288C">
    <w:pPr>
      <w:pStyle w:val="En-tte"/>
      <w:ind w:left="-2552"/>
    </w:pPr>
    <w:r>
      <w:rPr>
        <w:noProof/>
        <w:lang w:val="fr-FR"/>
      </w:rPr>
      <w:pict w14:anchorId="25596D2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736468C9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6E14E951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3347C3D5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6330A283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72BE58F9" wp14:editId="0B682B71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D76"/>
    <w:multiLevelType w:val="singleLevel"/>
    <w:tmpl w:val="F87EB85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49760B12"/>
    <w:multiLevelType w:val="singleLevel"/>
    <w:tmpl w:val="D8968EF8"/>
    <w:lvl w:ilvl="0">
      <w:start w:val="10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num w:numId="1" w16cid:durableId="744762846">
    <w:abstractNumId w:val="1"/>
  </w:num>
  <w:num w:numId="2" w16cid:durableId="19881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006BA"/>
    <w:rsid w:val="000254E2"/>
    <w:rsid w:val="00061A14"/>
    <w:rsid w:val="00063E1D"/>
    <w:rsid w:val="00071AD4"/>
    <w:rsid w:val="000E143A"/>
    <w:rsid w:val="001026AA"/>
    <w:rsid w:val="001027E6"/>
    <w:rsid w:val="001268FC"/>
    <w:rsid w:val="00162FBC"/>
    <w:rsid w:val="00170826"/>
    <w:rsid w:val="001E5385"/>
    <w:rsid w:val="0020479E"/>
    <w:rsid w:val="00214BF1"/>
    <w:rsid w:val="002360D0"/>
    <w:rsid w:val="002515C4"/>
    <w:rsid w:val="002543A9"/>
    <w:rsid w:val="0028237B"/>
    <w:rsid w:val="00284834"/>
    <w:rsid w:val="00285D42"/>
    <w:rsid w:val="002874D9"/>
    <w:rsid w:val="00295029"/>
    <w:rsid w:val="002B6590"/>
    <w:rsid w:val="002C0073"/>
    <w:rsid w:val="002F5C19"/>
    <w:rsid w:val="00373B81"/>
    <w:rsid w:val="003759DE"/>
    <w:rsid w:val="00375CB5"/>
    <w:rsid w:val="003F0D62"/>
    <w:rsid w:val="00401864"/>
    <w:rsid w:val="004452FA"/>
    <w:rsid w:val="00550DC4"/>
    <w:rsid w:val="005B5A27"/>
    <w:rsid w:val="005C5BA3"/>
    <w:rsid w:val="00670FDD"/>
    <w:rsid w:val="00696CE6"/>
    <w:rsid w:val="006A0F5D"/>
    <w:rsid w:val="0071744D"/>
    <w:rsid w:val="007412D6"/>
    <w:rsid w:val="00763486"/>
    <w:rsid w:val="007A419D"/>
    <w:rsid w:val="007B6987"/>
    <w:rsid w:val="008001DA"/>
    <w:rsid w:val="00800C0D"/>
    <w:rsid w:val="0080470A"/>
    <w:rsid w:val="00806BDE"/>
    <w:rsid w:val="00830266"/>
    <w:rsid w:val="00830C44"/>
    <w:rsid w:val="008365EC"/>
    <w:rsid w:val="00842780"/>
    <w:rsid w:val="00850764"/>
    <w:rsid w:val="008A27A6"/>
    <w:rsid w:val="008D5214"/>
    <w:rsid w:val="00922C24"/>
    <w:rsid w:val="00930739"/>
    <w:rsid w:val="0095496D"/>
    <w:rsid w:val="009730D3"/>
    <w:rsid w:val="0098440A"/>
    <w:rsid w:val="009A53CD"/>
    <w:rsid w:val="009C3462"/>
    <w:rsid w:val="00A41A6E"/>
    <w:rsid w:val="00A47DC1"/>
    <w:rsid w:val="00A720AE"/>
    <w:rsid w:val="00A96830"/>
    <w:rsid w:val="00AD04AD"/>
    <w:rsid w:val="00B36B55"/>
    <w:rsid w:val="00B4520C"/>
    <w:rsid w:val="00B6541E"/>
    <w:rsid w:val="00B74270"/>
    <w:rsid w:val="00BD36DB"/>
    <w:rsid w:val="00C20E67"/>
    <w:rsid w:val="00C2258A"/>
    <w:rsid w:val="00C27176"/>
    <w:rsid w:val="00CB5D8A"/>
    <w:rsid w:val="00D21277"/>
    <w:rsid w:val="00D506F7"/>
    <w:rsid w:val="00D64215"/>
    <w:rsid w:val="00D66711"/>
    <w:rsid w:val="00D83396"/>
    <w:rsid w:val="00D86986"/>
    <w:rsid w:val="00D9288C"/>
    <w:rsid w:val="00DF3331"/>
    <w:rsid w:val="00E068BD"/>
    <w:rsid w:val="00E07572"/>
    <w:rsid w:val="00E31E2E"/>
    <w:rsid w:val="00E451A5"/>
    <w:rsid w:val="00E930F0"/>
    <w:rsid w:val="00F31188"/>
    <w:rsid w:val="00FA19CD"/>
    <w:rsid w:val="00FA5327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39A50B6A"/>
  <w15:docId w15:val="{528DB603-1813-4412-95E9-8F286D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82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customStyle="1" w:styleId="Titre1Car">
    <w:name w:val="Titre 1 Car"/>
    <w:basedOn w:val="Policepardfaut"/>
    <w:link w:val="Titre1"/>
    <w:uiPriority w:val="9"/>
    <w:rsid w:val="00282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2823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2823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282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sid w:val="0028237B"/>
    <w:rPr>
      <w:sz w:val="22"/>
      <w:szCs w:val="22"/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237B"/>
    <w:rPr>
      <w:rFonts w:ascii="CG Omega" w:hAnsi="CG Omega" w:cs="CG Omeg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41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0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j-donna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28</cp:revision>
  <cp:lastPrinted>2022-11-08T11:23:00Z</cp:lastPrinted>
  <dcterms:created xsi:type="dcterms:W3CDTF">2012-08-22T15:38:00Z</dcterms:created>
  <dcterms:modified xsi:type="dcterms:W3CDTF">2022-11-08T11:24:00Z</dcterms:modified>
</cp:coreProperties>
</file>