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FA19CD" w14:paraId="6567F09F" w14:textId="77777777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6200DFFA" w14:textId="77777777" w:rsidR="00375CB5" w:rsidRPr="00FA19CD" w:rsidRDefault="009F1520" w:rsidP="00D9288C">
            <w:pPr>
              <w:ind w:left="1560" w:right="781"/>
              <w:jc w:val="left"/>
              <w:rPr>
                <w:rFonts w:ascii="Arial Narrow" w:hAnsi="Arial Narrow" w:cs="CG Times"/>
              </w:rPr>
            </w:pPr>
            <w:r>
              <w:rPr>
                <w:rFonts w:ascii="Arial Narrow" w:hAnsi="Arial Narrow" w:cs="CG Times"/>
                <w:noProof/>
              </w:rPr>
              <w:pict w14:anchorId="3CEB58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&#10;" o:allowincell="f" o:allowoverlap="f" stroked="f" strokeweight="1pt">
                  <v:shadow on="t" opacity=".5" offset="6pt,-6pt"/>
                  <v:textbox>
                    <w:txbxContent>
                      <w:p w14:paraId="53E10AB1" w14:textId="77777777"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B6401D6" w14:textId="77777777"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6A77144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0B127BB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74DE53C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25, rue du Général Fabvier</w:t>
                        </w:r>
                      </w:p>
                      <w:p w14:paraId="12600066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54000 NANCY</w:t>
                        </w:r>
                      </w:p>
                      <w:p w14:paraId="07FBF51E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03 83 54 81 57</w:t>
                        </w:r>
                      </w:p>
                      <w:p w14:paraId="67F72BE1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05B487C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8F8662F" w14:textId="77777777"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C74E834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Etude ouverte au public</w:t>
                        </w:r>
                      </w:p>
                      <w:p w14:paraId="7BFCBF2B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du lundi au vendredi</w:t>
                        </w:r>
                      </w:p>
                      <w:p w14:paraId="2A3EE23D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 09h00 à 12h00</w:t>
                        </w:r>
                      </w:p>
                      <w:p w14:paraId="4979FD53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ou sur rendez-vous</w:t>
                        </w:r>
                      </w:p>
                      <w:p w14:paraId="67F837B6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87E23CC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A302B6A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4FE6757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ECF2250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B642942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C8FACC8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EE44C66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753B36E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1175CA7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84A3668" w14:textId="77777777"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215EF0C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E809333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59BDE79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7B2A4B8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B65FBBC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27753C7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6D5FC7E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A4449B6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8CCA015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D264516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Informations et consultation des actifs </w:t>
                        </w:r>
                      </w:p>
                      <w:p w14:paraId="10350F59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en ligne sur le site :</w:t>
                        </w:r>
                      </w:p>
                      <w:p w14:paraId="5E9A7F34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80EDEBB" w14:textId="77777777" w:rsidR="00D506F7" w:rsidRDefault="009F1520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  <w:hyperlink r:id="rId7" w:history="1">
                          <w:r w:rsidR="00D506F7" w:rsidRPr="003030F5">
                            <w:rPr>
                              <w:rStyle w:val="Lienhypertexte"/>
                              <w:rFonts w:ascii="Century Gothic" w:eastAsiaTheme="majorEastAsia" w:hAnsi="Century Gothic" w:cs="Century Gothic"/>
                              <w:sz w:val="16"/>
                              <w:szCs w:val="16"/>
                            </w:rPr>
                            <w:t>http://www.mj-donnais.fr/</w:t>
                          </w:r>
                        </w:hyperlink>
                      </w:p>
                      <w:p w14:paraId="1D839AE8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5CDA6A21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42266881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683E1A5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C746D68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995E8ED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715A423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446BCF7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8CC18EF" w14:textId="77777777" w:rsidR="00D506F7" w:rsidRPr="008912DB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69D77B3" w14:textId="77777777" w:rsidR="00763486" w:rsidRPr="00FA19CD" w:rsidRDefault="00763486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  <w:p w14:paraId="7205EDDC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Nancy, le 25 octobre 2022</w:t>
            </w:r>
          </w:p>
          <w:p w14:paraId="6882F6F9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03499796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 xml:space="preserve">  GREFFE DU TRIBUNAL JUDICIAIRE</w:t>
            </w:r>
          </w:p>
          <w:p w14:paraId="394902E6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Procédures Collectives</w:t>
            </w:r>
          </w:p>
          <w:p w14:paraId="41010E3E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Cité Judiciaire</w:t>
            </w:r>
          </w:p>
          <w:p w14:paraId="608C4573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54000 NANCY</w:t>
            </w:r>
          </w:p>
          <w:p w14:paraId="00514052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481D40B6" w14:textId="77777777" w:rsidR="005B5A27" w:rsidRPr="00FA19CD" w:rsidRDefault="005B5A27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2548656E" w14:textId="77777777" w:rsidR="00375CB5" w:rsidRPr="00FA19CD" w:rsidRDefault="00375CB5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</w:tc>
      </w:tr>
      <w:tr w:rsidR="002C0073" w:rsidRPr="00806BDE" w14:paraId="3C820503" w14:textId="77777777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14:paraId="5F86DE6C" w14:textId="77777777" w:rsidR="002C0073" w:rsidRPr="00FA19CD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Arial Narrow" w:hAnsi="Arial Narrow" w:cs="CG Times"/>
                <w:sz w:val="20"/>
                <w:szCs w:val="20"/>
              </w:rPr>
            </w:pPr>
          </w:p>
          <w:p w14:paraId="540FCD32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  <w:t>Monsieur Olivier HERMAN</w:t>
            </w:r>
          </w:p>
          <w:p w14:paraId="7D3FC995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>13 Voie de Deneuvre</w:t>
            </w:r>
          </w:p>
          <w:p w14:paraId="132551D7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54122 FLIN</w:t>
            </w:r>
          </w:p>
          <w:p w14:paraId="19C17090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Commissariat au Plan de Continuation : 02/10/2017</w:t>
            </w:r>
          </w:p>
          <w:p w14:paraId="2D07F46B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253877E0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N/Réf : 4106/NG/RAP</w:t>
            </w:r>
          </w:p>
          <w:p w14:paraId="025B9F66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0FFEC96D" w14:textId="77777777" w:rsidR="002C0073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CG Times"/>
                <w:sz w:val="22"/>
                <w:szCs w:val="22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V/Réf : </w:t>
            </w:r>
            <w:r w:rsidR="00061A14" w:rsidRPr="00CA58E0">
              <w:rPr>
                <w:rFonts w:ascii="Arial Narrow" w:hAnsi="Arial Narrow" w:cs="Arial Narrow"/>
                <w:sz w:val="20"/>
                <w:szCs w:val="20"/>
                <w:lang w:val="fr-FR"/>
              </w:rPr>
              <w:t xml:space="preserve"> 16/00035</w:t>
            </w:r>
          </w:p>
        </w:tc>
      </w:tr>
    </w:tbl>
    <w:p w14:paraId="63070739" w14:textId="77777777" w:rsidR="00A47DC1" w:rsidRPr="00FA19CD" w:rsidRDefault="00A47DC1" w:rsidP="002C0073">
      <w:pPr>
        <w:ind w:left="142"/>
        <w:jc w:val="center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headerReference w:type="default" r:id="rId8"/>
          <w:footerReference w:type="default" r:id="rId9"/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1FAD0C52" w14:textId="77777777" w:rsidR="00A47DC1" w:rsidRPr="00FA19CD" w:rsidRDefault="00A47DC1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4CBE6DDF" w14:textId="77777777" w:rsidR="00375CB5" w:rsidRPr="00FA19CD" w:rsidRDefault="00375CB5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</w:pPr>
    </w:p>
    <w:p w14:paraId="4089D3D0" w14:textId="77777777" w:rsidR="00D83396" w:rsidRPr="00FA19CD" w:rsidRDefault="00D83396" w:rsidP="002C0073">
      <w:pPr>
        <w:ind w:left="142"/>
        <w:jc w:val="left"/>
        <w:rPr>
          <w:rFonts w:ascii="Arial Narrow" w:hAnsi="Arial Narrow" w:cs="CG Times"/>
          <w:lang w:val="en-GB"/>
        </w:rPr>
      </w:pPr>
    </w:p>
    <w:p w14:paraId="028F9733" w14:textId="77777777" w:rsidR="00696CE6" w:rsidRPr="00AF3AD2" w:rsidRDefault="00696CE6" w:rsidP="00696CE6">
      <w:pPr>
        <w:tabs>
          <w:tab w:val="left" w:pos="3420"/>
        </w:tabs>
        <w:jc w:val="center"/>
        <w:rPr>
          <w:rFonts w:ascii="Arial Narrow" w:hAnsi="Arial Narrow" w:cs="Arial Narrow"/>
          <w:sz w:val="22"/>
          <w:szCs w:val="22"/>
        </w:rPr>
      </w:pPr>
      <w:r w:rsidRPr="00AF3AD2">
        <w:rPr>
          <w:rFonts w:ascii="Arial Narrow" w:hAnsi="Arial Narrow" w:cs="Arial Narrow"/>
          <w:sz w:val="22"/>
          <w:szCs w:val="22"/>
        </w:rPr>
        <w:t>Mon cher Maître,</w:t>
      </w:r>
    </w:p>
    <w:p w14:paraId="59A841B0" w14:textId="77777777" w:rsidR="00696CE6" w:rsidRPr="00AF3AD2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26ECE5B1" w14:textId="77777777" w:rsidR="00696CE6" w:rsidRPr="00AF3AD2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69347F3B" w14:textId="77777777" w:rsidR="00696CE6" w:rsidRPr="00AF3AD2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1E01E2A9" w14:textId="77777777" w:rsidR="00696CE6" w:rsidRPr="00AF3AD2" w:rsidRDefault="00696CE6" w:rsidP="00696CE6">
      <w:pPr>
        <w:pStyle w:val="Corpsdetexte2"/>
        <w:rPr>
          <w:rFonts w:ascii="Arial Narrow" w:hAnsi="Arial Narrow" w:cs="Arial Narrow"/>
        </w:rPr>
      </w:pPr>
      <w:r w:rsidRPr="00AF3AD2">
        <w:rPr>
          <w:rFonts w:ascii="Arial Narrow" w:hAnsi="Arial Narrow" w:cs="Arial Narrow"/>
        </w:rPr>
        <w:t>Je vous prie de trouver sous ce pli, le rapport en exécution du Plan de Continuation dans l’affaire reprise en référence, en application de l’article R 626-43 du Code de Commerce.</w:t>
      </w:r>
    </w:p>
    <w:p w14:paraId="49613A45" w14:textId="77777777"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320550D8" w14:textId="77777777"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10FB37E7" w14:textId="77777777" w:rsidR="00696CE6" w:rsidRDefault="00696CE6" w:rsidP="00696CE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Je vous remercie de bien vouloir me retourner la présente à titre d’accusé de réception.</w:t>
      </w:r>
    </w:p>
    <w:p w14:paraId="109C4CB2" w14:textId="77777777"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14:paraId="57370FD8" w14:textId="77777777"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14:paraId="7667C0BC" w14:textId="77777777"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prie d’agréer, Maître, l’expression de mes sentiments distingués.</w:t>
      </w:r>
    </w:p>
    <w:p w14:paraId="0559E263" w14:textId="77777777" w:rsidR="002B6590" w:rsidRPr="00FA19CD" w:rsidRDefault="002B6590" w:rsidP="002B6590">
      <w:pPr>
        <w:rPr>
          <w:rFonts w:ascii="Arial Narrow" w:hAnsi="Arial Narrow" w:cs="Arial Narrow"/>
          <w:sz w:val="22"/>
          <w:szCs w:val="22"/>
        </w:rPr>
      </w:pPr>
    </w:p>
    <w:p w14:paraId="644EADA1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3967E623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61F48EBA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7E145061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6C5C9F22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3851CBF8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350AC33C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78F09BFA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419CB517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33DC0328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1A71DA2B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1CCB65C9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420C9268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77597712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3E39DED5" w14:textId="77777777" w:rsidR="0028237B" w:rsidRPr="002B6590" w:rsidRDefault="0028237B" w:rsidP="0028237B">
      <w:pPr>
        <w:pStyle w:val="Titre1"/>
        <w:rPr>
          <w:rFonts w:ascii="Arial Narrow" w:hAnsi="Arial Narrow" w:cs="Arial Narrow"/>
          <w:lang w:val="fr-FR"/>
        </w:rPr>
      </w:pPr>
    </w:p>
    <w:p w14:paraId="4D265D6E" w14:textId="77777777" w:rsidR="000006BA" w:rsidRPr="00FA19CD" w:rsidRDefault="000006BA" w:rsidP="000006BA">
      <w:pPr>
        <w:keepNext/>
        <w:keepLines/>
        <w:spacing w:before="480"/>
        <w:ind w:firstLine="708"/>
        <w:outlineLvl w:val="0"/>
        <w:rPr>
          <w:rFonts w:ascii="Arial Narrow" w:eastAsiaTheme="majorEastAsia" w:hAnsi="Arial Narrow" w:cs="Arial Narrow"/>
          <w:b/>
          <w:bCs/>
          <w:sz w:val="28"/>
          <w:szCs w:val="28"/>
        </w:rPr>
      </w:pPr>
      <w:r w:rsidRPr="00FA19CD">
        <w:rPr>
          <w:rFonts w:ascii="Arial Narrow" w:eastAsiaTheme="majorEastAsia" w:hAnsi="Arial Narrow" w:cs="Arial Narrow"/>
          <w:b/>
          <w:bCs/>
          <w:sz w:val="28"/>
          <w:szCs w:val="28"/>
        </w:rPr>
        <w:t>RAPPORT DU COMMISSAIRE A L’EXECUTION DU PLAN</w:t>
      </w:r>
    </w:p>
    <w:p w14:paraId="53DB2CD0" w14:textId="77777777"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1A52F7F7" w14:textId="77777777"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FA19CD">
        <w:rPr>
          <w:rFonts w:ascii="Arial Narrow" w:hAnsi="Arial Narrow" w:cs="Arial Narrow"/>
          <w:b/>
          <w:bCs/>
          <w:sz w:val="28"/>
          <w:szCs w:val="28"/>
        </w:rPr>
        <w:t>(En Exécution du Plan de Continuation)</w:t>
      </w:r>
    </w:p>
    <w:p w14:paraId="7BFF6E62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8"/>
          <w:szCs w:val="28"/>
        </w:rPr>
      </w:pPr>
    </w:p>
    <w:p w14:paraId="113A9386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  <w:r w:rsidRPr="00FA19CD">
        <w:rPr>
          <w:rFonts w:ascii="Arial Narrow" w:hAnsi="Arial Narrow" w:cs="Arial Narrow"/>
          <w:sz w:val="22"/>
          <w:szCs w:val="22"/>
        </w:rPr>
        <w:t>Etabli en application de l’article R 626-43 du Code de Commerce.</w:t>
      </w:r>
    </w:p>
    <w:p w14:paraId="0F3A4124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14:paraId="48E1C42A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14:paraId="182F610B" w14:textId="77777777" w:rsidR="000006BA" w:rsidRPr="00FA19CD" w:rsidRDefault="000006BA" w:rsidP="000006BA">
      <w:pPr>
        <w:jc w:val="center"/>
        <w:rPr>
          <w:rFonts w:ascii="Arial Narrow" w:hAnsi="Arial Narrow" w:cs="Arial Narrow"/>
        </w:rPr>
      </w:pPr>
      <w:r w:rsidRPr="00FA19CD">
        <w:rPr>
          <w:rFonts w:ascii="Arial Narrow" w:hAnsi="Arial Narrow" w:cs="Arial Narrow"/>
          <w:sz w:val="20"/>
          <w:szCs w:val="20"/>
        </w:rPr>
        <w:tab/>
      </w:r>
    </w:p>
    <w:p w14:paraId="6CAA980B" w14:textId="77777777" w:rsidR="000006BA" w:rsidRPr="00FA19CD" w:rsidRDefault="000006BA" w:rsidP="000006BA">
      <w:pPr>
        <w:tabs>
          <w:tab w:val="left" w:pos="4253"/>
          <w:tab w:val="left" w:pos="510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>A Monsieur le Président</w:t>
      </w:r>
    </w:p>
    <w:p w14:paraId="6797CEE9" w14:textId="77777777" w:rsidR="000006BA" w:rsidRPr="00FA19CD" w:rsidRDefault="000006BA" w:rsidP="000006BA">
      <w:pPr>
        <w:tabs>
          <w:tab w:val="left" w:pos="3402"/>
          <w:tab w:val="left" w:pos="425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 xml:space="preserve">Et Messieurs les Juges </w:t>
      </w:r>
    </w:p>
    <w:p w14:paraId="45E9B6A8" w14:textId="23219799" w:rsidR="000006BA" w:rsidRPr="00FA19CD" w:rsidRDefault="000006BA" w:rsidP="000006BA">
      <w:pPr>
        <w:tabs>
          <w:tab w:val="left" w:pos="3402"/>
          <w:tab w:val="left" w:pos="4253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  <w:b/>
          <w:bCs/>
        </w:rPr>
        <w:tab/>
      </w:r>
      <w:r w:rsidRPr="00FA19CD">
        <w:rPr>
          <w:rFonts w:ascii="Arial Narrow" w:hAnsi="Arial Narrow" w:cs="Arial Narrow"/>
          <w:b/>
          <w:bCs/>
        </w:rPr>
        <w:tab/>
        <w:t xml:space="preserve">Du Tribunal </w:t>
      </w:r>
      <w:r w:rsidR="00AF3AD2">
        <w:rPr>
          <w:rFonts w:ascii="Arial Narrow" w:hAnsi="Arial Narrow" w:cs="Arial Narrow"/>
          <w:b/>
          <w:bCs/>
        </w:rPr>
        <w:t>Judiciaire</w:t>
      </w:r>
      <w:r w:rsidRPr="00FA19CD">
        <w:rPr>
          <w:rFonts w:ascii="Arial Narrow" w:hAnsi="Arial Narrow" w:cs="Arial Narrow"/>
          <w:b/>
          <w:bCs/>
        </w:rPr>
        <w:t xml:space="preserve"> de Nancy</w:t>
      </w:r>
    </w:p>
    <w:p w14:paraId="32112818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</w:rPr>
      </w:pPr>
    </w:p>
    <w:p w14:paraId="573BEB1F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30B7EC43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Messieurs,</w:t>
      </w:r>
    </w:p>
    <w:p w14:paraId="1AEFA4AD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68D4E9F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260E186F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La soussignée, Maître Géraldine DONNAIS, Mandataire Judiciaire, domiciliée en ses bureaux sis </w:t>
      </w:r>
      <w:r w:rsidR="00FA19CD">
        <w:rPr>
          <w:rFonts w:ascii="Arial Narrow" w:hAnsi="Arial Narrow" w:cs="Arial Narrow"/>
          <w:sz w:val="22"/>
          <w:szCs w:val="22"/>
        </w:rPr>
        <w:t>25 rue du Général Fabvier</w:t>
      </w:r>
      <w:r w:rsidRPr="00FA19CD">
        <w:rPr>
          <w:rFonts w:ascii="Arial Narrow" w:hAnsi="Arial Narrow" w:cs="Arial Narrow"/>
          <w:sz w:val="22"/>
          <w:szCs w:val="22"/>
        </w:rPr>
        <w:t xml:space="preserve"> à NANCY,</w:t>
      </w:r>
    </w:p>
    <w:p w14:paraId="05CC18BE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01DDF044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Agissant en qualité de Commissaire à l’exécution du plan de :</w:t>
      </w:r>
    </w:p>
    <w:p w14:paraId="3B6E6636" w14:textId="77777777" w:rsidR="0028237B" w:rsidRPr="00FA19CD" w:rsidRDefault="0028237B" w:rsidP="0028237B">
      <w:pPr>
        <w:jc w:val="left"/>
        <w:rPr>
          <w:rFonts w:ascii="Arial Narrow" w:hAnsi="Arial Narrow" w:cs="Arial Narrow"/>
          <w:sz w:val="22"/>
          <w:szCs w:val="22"/>
        </w:rPr>
      </w:pPr>
    </w:p>
    <w:p w14:paraId="1553F8F1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>Monsieur Olivier HERMAN</w:t>
      </w:r>
    </w:p>
    <w:p w14:paraId="5181E86D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>Expert en sinistres</w:t>
      </w:r>
    </w:p>
    <w:p w14:paraId="7FBE843F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>13 Voie de Deneuvre</w:t>
      </w:r>
    </w:p>
    <w:p w14:paraId="4AE45F3F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3626BF31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>54122 FLIN</w:t>
      </w:r>
    </w:p>
    <w:p w14:paraId="0E982721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E21C8E5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 l’honneur de vous exposer :</w:t>
      </w:r>
    </w:p>
    <w:p w14:paraId="7124E3F6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50AF8164" w14:textId="3F3970B1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Attendu que par Jugement en date du 02/10/2017, le Tribunal </w:t>
      </w:r>
      <w:r w:rsidR="00AF3AD2">
        <w:rPr>
          <w:rFonts w:ascii="Arial Narrow" w:hAnsi="Arial Narrow" w:cs="Arial Narrow"/>
          <w:sz w:val="22"/>
          <w:szCs w:val="22"/>
        </w:rPr>
        <w:t>Judiciaire</w:t>
      </w:r>
      <w:r w:rsidRPr="00FA19CD">
        <w:rPr>
          <w:rFonts w:ascii="Arial Narrow" w:hAnsi="Arial Narrow" w:cs="Arial Narrow"/>
          <w:sz w:val="22"/>
          <w:szCs w:val="22"/>
        </w:rPr>
        <w:t xml:space="preserve"> de NANCY a arrêté un plan de continuation à l’encontre de Monsieur Olivier HERMAN,</w:t>
      </w:r>
    </w:p>
    <w:p w14:paraId="7803B257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2BCD0E8C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Attendu que le plan prévoyait le remboursement selon les dispositions suivantes :</w:t>
      </w:r>
    </w:p>
    <w:p w14:paraId="74B3E29A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340934AB" w14:textId="77777777" w:rsidR="00AF3AD2" w:rsidRDefault="00AF3AD2" w:rsidP="00AF3AD2">
      <w:pPr>
        <w:tabs>
          <w:tab w:val="left" w:pos="567"/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60364E60" w14:textId="77777777" w:rsidR="00AF3AD2" w:rsidRDefault="00AF3AD2" w:rsidP="00AF3AD2">
      <w:pPr>
        <w:numPr>
          <w:ilvl w:val="0"/>
          <w:numId w:val="3"/>
        </w:numPr>
        <w:tabs>
          <w:tab w:val="left" w:pos="567"/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Remboursement des Frais de Justice</w:t>
      </w:r>
    </w:p>
    <w:p w14:paraId="1E6992F1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5336E7C3" w14:textId="77777777" w:rsidR="00AF3AD2" w:rsidRDefault="00AF3AD2" w:rsidP="00AF3AD2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>
        <w:rPr>
          <w:rFonts w:ascii="Arial Narrow" w:hAnsi="Arial Narrow" w:cs="Arial Narrow"/>
          <w:sz w:val="22"/>
          <w:szCs w:val="22"/>
          <w:lang w:val="fr-FR"/>
        </w:rPr>
        <w:t>Les frais de justice ont effectivement été réglés en intégralité, ainsi que je l’ai indiqué dans mon précédent rapport.</w:t>
      </w:r>
    </w:p>
    <w:p w14:paraId="7C66173A" w14:textId="77777777" w:rsidR="00AF3AD2" w:rsidRDefault="00AF3AD2" w:rsidP="00AF3AD2">
      <w:pPr>
        <w:tabs>
          <w:tab w:val="left" w:pos="426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  <w:lang w:val="fr-FR"/>
        </w:rPr>
      </w:pPr>
    </w:p>
    <w:p w14:paraId="739601C8" w14:textId="77777777" w:rsidR="00AF3AD2" w:rsidRDefault="00AF3AD2" w:rsidP="00AF3AD2">
      <w:pPr>
        <w:tabs>
          <w:tab w:val="left" w:pos="426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  <w:lang w:val="fr-FR"/>
        </w:rPr>
      </w:pPr>
    </w:p>
    <w:p w14:paraId="5CCF3D48" w14:textId="77777777" w:rsidR="00AF3AD2" w:rsidRDefault="00AF3AD2" w:rsidP="00AF3AD2">
      <w:pPr>
        <w:numPr>
          <w:ilvl w:val="0"/>
          <w:numId w:val="3"/>
        </w:num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Règlement d’un dividende exceptionnel de 40 000.00 € dès l’adoption du plan</w:t>
      </w:r>
    </w:p>
    <w:p w14:paraId="156ED517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  <w:lang w:val="fr-FR"/>
        </w:rPr>
      </w:pPr>
    </w:p>
    <w:p w14:paraId="57F19657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 xml:space="preserve">        Le règlement est intervenu le 16 octobre 2017 pour un montant de 40 003.40 €.</w:t>
      </w:r>
    </w:p>
    <w:p w14:paraId="6A217047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  <w:lang w:val="fr-FR"/>
        </w:rPr>
      </w:pPr>
    </w:p>
    <w:p w14:paraId="1FDD4A7B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  <w:lang w:val="fr-FR"/>
        </w:rPr>
      </w:pPr>
    </w:p>
    <w:p w14:paraId="077F1FBD" w14:textId="77777777" w:rsidR="00AF3AD2" w:rsidRDefault="00AF3AD2" w:rsidP="00AF3AD2">
      <w:pPr>
        <w:numPr>
          <w:ilvl w:val="0"/>
          <w:numId w:val="3"/>
        </w:num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Remboursement des autres créanciers dans un délai de 10  ans à 100 % </w:t>
      </w:r>
    </w:p>
    <w:p w14:paraId="32F13AFA" w14:textId="77777777" w:rsidR="00AF3AD2" w:rsidRDefault="00AF3AD2" w:rsidP="00AF3AD2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  <w:lang w:val="fr-FR"/>
        </w:rPr>
      </w:pPr>
    </w:p>
    <w:p w14:paraId="6B704DD4" w14:textId="77777777" w:rsidR="00AF3AD2" w:rsidRDefault="00AF3AD2" w:rsidP="00AF3AD2">
      <w:pPr>
        <w:tabs>
          <w:tab w:val="left" w:pos="284"/>
          <w:tab w:val="left" w:pos="42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Les règlements doivent intervenir régulièrement le 1</w:t>
      </w:r>
      <w:r>
        <w:rPr>
          <w:rFonts w:ascii="Arial Narrow" w:hAnsi="Arial Narrow" w:cs="Arial Narrow"/>
          <w:sz w:val="22"/>
          <w:szCs w:val="22"/>
          <w:vertAlign w:val="superscript"/>
        </w:rPr>
        <w:t>er</w:t>
      </w:r>
      <w:r>
        <w:rPr>
          <w:rFonts w:ascii="Arial Narrow" w:hAnsi="Arial Narrow" w:cs="Arial Narrow"/>
          <w:sz w:val="22"/>
          <w:szCs w:val="22"/>
        </w:rPr>
        <w:t xml:space="preserve"> octobre de chaque année.</w:t>
      </w:r>
    </w:p>
    <w:p w14:paraId="4E66A305" w14:textId="77777777" w:rsidR="00AF3AD2" w:rsidRDefault="00AF3AD2" w:rsidP="00AF3AD2">
      <w:pPr>
        <w:tabs>
          <w:tab w:val="left" w:pos="284"/>
          <w:tab w:val="left" w:pos="42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5288CAF6" w14:textId="266E8926" w:rsidR="00AF3AD2" w:rsidRDefault="00AF3AD2" w:rsidP="00AF3AD2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Le règlement du dividende arrêté au 1</w:t>
      </w:r>
      <w:r>
        <w:rPr>
          <w:rFonts w:ascii="Arial Narrow" w:hAnsi="Arial Narrow" w:cs="Arial Narrow"/>
          <w:sz w:val="22"/>
          <w:szCs w:val="22"/>
          <w:vertAlign w:val="superscript"/>
        </w:rPr>
        <w:t>er</w:t>
      </w:r>
      <w:r>
        <w:rPr>
          <w:rFonts w:ascii="Arial Narrow" w:hAnsi="Arial Narrow" w:cs="Arial Narrow"/>
          <w:sz w:val="22"/>
          <w:szCs w:val="22"/>
        </w:rPr>
        <w:t xml:space="preserve"> octobre 202</w:t>
      </w:r>
      <w:r w:rsidR="00FA2A40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 xml:space="preserve"> n’a pu intervenir que le </w:t>
      </w:r>
      <w:r w:rsidR="00FA2A40">
        <w:rPr>
          <w:rFonts w:ascii="Arial Narrow" w:hAnsi="Arial Narrow" w:cs="Arial Narrow"/>
          <w:sz w:val="22"/>
          <w:szCs w:val="22"/>
        </w:rPr>
        <w:t>24</w:t>
      </w:r>
      <w:r>
        <w:rPr>
          <w:rFonts w:ascii="Arial Narrow" w:hAnsi="Arial Narrow" w:cs="Arial Narrow"/>
          <w:sz w:val="22"/>
          <w:szCs w:val="22"/>
        </w:rPr>
        <w:t xml:space="preserve"> octobre 202</w:t>
      </w:r>
      <w:r w:rsidR="00FA2A40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pour un montant de </w:t>
      </w:r>
      <w:r w:rsidR="00FA2A40">
        <w:rPr>
          <w:rFonts w:ascii="Arial Narrow" w:hAnsi="Arial Narrow" w:cs="Arial Narrow"/>
          <w:sz w:val="22"/>
          <w:szCs w:val="22"/>
        </w:rPr>
        <w:t>13</w:t>
      </w:r>
      <w:r w:rsidR="009F1520">
        <w:rPr>
          <w:rFonts w:ascii="Arial Narrow" w:hAnsi="Arial Narrow" w:cs="Arial Narrow"/>
          <w:sz w:val="22"/>
          <w:szCs w:val="22"/>
        </w:rPr>
        <w:t> 778.54</w:t>
      </w:r>
      <w:r>
        <w:rPr>
          <w:rFonts w:ascii="Arial Narrow" w:hAnsi="Arial Narrow" w:cs="Arial Narrow"/>
          <w:sz w:val="22"/>
          <w:szCs w:val="22"/>
        </w:rPr>
        <w:t xml:space="preserve"> € selon situation comptable jointe</w:t>
      </w:r>
      <w:r w:rsidR="00FA2A40">
        <w:rPr>
          <w:rFonts w:ascii="Arial Narrow" w:hAnsi="Arial Narrow" w:cs="Arial Narrow"/>
          <w:sz w:val="22"/>
          <w:szCs w:val="22"/>
        </w:rPr>
        <w:t>, la créance de la MSA se trouvant soldée</w:t>
      </w:r>
      <w:r w:rsidR="006337EC">
        <w:rPr>
          <w:rFonts w:ascii="Arial Narrow" w:hAnsi="Arial Narrow" w:cs="Arial Narrow"/>
          <w:sz w:val="22"/>
          <w:szCs w:val="22"/>
        </w:rPr>
        <w:t xml:space="preserve"> suite au règlement du précédent dividende.</w:t>
      </w:r>
    </w:p>
    <w:p w14:paraId="64DF1888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DBCF917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5ACBF79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F3A4FD0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B14A3A6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1D6DCEA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AE5CD08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CF78571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EC74293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D51EB6C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7AC18F55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EA4AEE1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ED5E972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F69900F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7FC85A86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445C708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3F15D97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1DA041F9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80FB850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7E1E9A25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770C6969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234D79B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04035E4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A604AD7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B23D9DE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96A0998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33FECDEF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512F08C3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147010DC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A43909B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7D0F4520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DDBCD04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0454FDFB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BA02C66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5AD410F5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149B60EC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7E1F003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1C1785C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16333006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4C61E69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7F897FE0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58FBBD7E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4CA17432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8F391CE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32D7E66" w14:textId="4BD0523A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11EF4B8C" w14:textId="2431F07C" w:rsidR="006337EC" w:rsidRDefault="006337EC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AE3887C" w14:textId="77777777" w:rsidR="006337EC" w:rsidRDefault="006337EC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35704D7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1C619AA1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775C2E4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2BC28BB5" w14:textId="77777777" w:rsidR="00AF3AD2" w:rsidRDefault="00AF3AD2" w:rsidP="00AF3AD2">
      <w:pPr>
        <w:tabs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bCs/>
          <w:sz w:val="22"/>
          <w:szCs w:val="22"/>
        </w:rPr>
      </w:pPr>
    </w:p>
    <w:p w14:paraId="6176614A" w14:textId="77777777" w:rsidR="00AF3AD2" w:rsidRDefault="00AF3AD2" w:rsidP="00AF3AD2">
      <w:pPr>
        <w:keepNext/>
        <w:keepLines/>
        <w:tabs>
          <w:tab w:val="decimal" w:pos="6804"/>
        </w:tabs>
        <w:spacing w:before="200"/>
        <w:outlineLvl w:val="4"/>
        <w:rPr>
          <w:rFonts w:ascii="Arial Narrow" w:hAnsi="Arial Narrow" w:cs="Arial Narrow"/>
          <w:color w:val="243F60" w:themeColor="accent1" w:themeShade="7F"/>
        </w:rPr>
      </w:pPr>
    </w:p>
    <w:p w14:paraId="157F391D" w14:textId="77777777" w:rsidR="00AF3AD2" w:rsidRDefault="00AF3AD2" w:rsidP="00AF3AD2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14:paraId="4CBED039" w14:textId="77777777" w:rsidR="00AF3AD2" w:rsidRDefault="00AF3AD2" w:rsidP="00AF3AD2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La mission du Commissaire à l’exécution du plan consiste à </w:t>
      </w:r>
    </w:p>
    <w:p w14:paraId="4F46E782" w14:textId="77777777" w:rsidR="00AF3AD2" w:rsidRDefault="00AF3AD2" w:rsidP="00AF3AD2">
      <w:pPr>
        <w:tabs>
          <w:tab w:val="left" w:pos="567"/>
          <w:tab w:val="left" w:pos="1134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6E2C4708" w14:textId="77777777" w:rsidR="00AF3AD2" w:rsidRDefault="00AF3AD2" w:rsidP="00AF3AD2">
      <w:pPr>
        <w:tabs>
          <w:tab w:val="left" w:pos="567"/>
          <w:tab w:val="left" w:pos="1134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33ADF1D2" w14:textId="77777777" w:rsidR="00AF3AD2" w:rsidRDefault="00AF3AD2" w:rsidP="00AF3AD2">
      <w:pPr>
        <w:numPr>
          <w:ilvl w:val="0"/>
          <w:numId w:val="4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Recevoir mensuellement les provisions nécessaires au respect du plan et procéder annuellement au règlement des dividendes </w:t>
      </w:r>
    </w:p>
    <w:p w14:paraId="3322DF21" w14:textId="77777777" w:rsidR="00AF3AD2" w:rsidRDefault="00AF3AD2" w:rsidP="00AF3AD2">
      <w:pPr>
        <w:tabs>
          <w:tab w:val="left" w:pos="567"/>
          <w:tab w:val="left" w:pos="1701"/>
        </w:tabs>
        <w:ind w:left="570"/>
        <w:rPr>
          <w:rFonts w:ascii="Arial Narrow" w:hAnsi="Arial Narrow" w:cs="Arial Narrow"/>
          <w:sz w:val="22"/>
          <w:szCs w:val="22"/>
        </w:rPr>
      </w:pPr>
    </w:p>
    <w:p w14:paraId="5BD6C6A9" w14:textId="77777777" w:rsidR="00AF3AD2" w:rsidRDefault="00AF3AD2" w:rsidP="00AF3AD2">
      <w:pPr>
        <w:numPr>
          <w:ilvl w:val="0"/>
          <w:numId w:val="4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établir à l’attention du Tribunal un rapport annuel sur l’exécution du plan de continuation, devant être déposé au greffe et tenu à la disposition du Procureur de la République ainsi que de tout créancier.</w:t>
      </w:r>
    </w:p>
    <w:p w14:paraId="59901AC8" w14:textId="77777777" w:rsidR="00AF3AD2" w:rsidRDefault="00AF3AD2" w:rsidP="00AF3AD2">
      <w:p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08605F40" w14:textId="77777777" w:rsidR="00AF3AD2" w:rsidRDefault="00AF3AD2" w:rsidP="00AF3AD2">
      <w:pPr>
        <w:numPr>
          <w:ilvl w:val="0"/>
          <w:numId w:val="4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procéder à l’inscription de la clause d’inaliénabilité sur l’immeuble appartenant au débiteur.</w:t>
      </w:r>
    </w:p>
    <w:p w14:paraId="7432BFA3" w14:textId="77777777" w:rsidR="00AF3AD2" w:rsidRDefault="00AF3AD2" w:rsidP="00AF3AD2">
      <w:p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59EEC28E" w14:textId="77777777" w:rsidR="00AF3AD2" w:rsidRDefault="00AF3AD2" w:rsidP="00AF3AD2">
      <w:p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37AAA29E" w14:textId="77777777" w:rsidR="00AF3AD2" w:rsidRDefault="00AF3AD2" w:rsidP="00AF3AD2">
      <w:pPr>
        <w:keepNext/>
        <w:keepLines/>
        <w:spacing w:before="200"/>
        <w:jc w:val="center"/>
        <w:outlineLvl w:val="2"/>
        <w:rPr>
          <w:rFonts w:ascii="Arial Narrow" w:hAnsi="Arial Narrow" w:cs="Arial Narrow"/>
          <w:b/>
          <w:bCs/>
          <w:color w:val="4F81BD" w:themeColor="accent1"/>
          <w:sz w:val="22"/>
          <w:szCs w:val="22"/>
        </w:rPr>
      </w:pPr>
    </w:p>
    <w:p w14:paraId="282D69DB" w14:textId="77777777" w:rsidR="00AF3AD2" w:rsidRDefault="00AF3AD2" w:rsidP="00AF3AD2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Conformément aux termes du jugement de plan, une clause d’inaliénabilité a été inscrite sur l’immeuble de Monsieur HERMAN, sis Chemin rural dit des Vignes à FLIN (54120), cadastré section ZK N°43, par l’intermédiaire de Maître DULUCQ.</w:t>
      </w:r>
    </w:p>
    <w:p w14:paraId="7142C3F5" w14:textId="77777777" w:rsidR="00AF3AD2" w:rsidRDefault="00AF3AD2" w:rsidP="00AF3AD2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14:paraId="29648032" w14:textId="77777777" w:rsidR="00AF3AD2" w:rsidRDefault="00AF3AD2" w:rsidP="00AF3AD2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14:paraId="0F96D11D" w14:textId="77777777" w:rsidR="00AF3AD2" w:rsidRDefault="00AF3AD2" w:rsidP="00AF3AD2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Il apparaît en conséquence que les termes du plan sont respectés. </w:t>
      </w:r>
    </w:p>
    <w:p w14:paraId="27E0FBEF" w14:textId="77777777" w:rsidR="00AF3AD2" w:rsidRDefault="00AF3AD2" w:rsidP="00AF3AD2">
      <w:pPr>
        <w:rPr>
          <w:rFonts w:ascii="Arial Narrow" w:hAnsi="Arial Narrow" w:cs="Arial Narrow"/>
          <w:sz w:val="22"/>
          <w:szCs w:val="22"/>
        </w:rPr>
      </w:pPr>
    </w:p>
    <w:p w14:paraId="7D2DD4B7" w14:textId="77777777" w:rsidR="00AF3AD2" w:rsidRDefault="00AF3AD2" w:rsidP="00AF3AD2">
      <w:pPr>
        <w:rPr>
          <w:rFonts w:ascii="Arial Narrow" w:hAnsi="Arial Narrow" w:cs="Arial Narrow"/>
          <w:sz w:val="22"/>
          <w:szCs w:val="22"/>
        </w:rPr>
      </w:pPr>
    </w:p>
    <w:p w14:paraId="624668F7" w14:textId="77777777" w:rsidR="00AF3AD2" w:rsidRDefault="00AF3AD2" w:rsidP="00AF3AD2">
      <w:pPr>
        <w:rPr>
          <w:rFonts w:ascii="Arial Narrow" w:hAnsi="Arial Narrow" w:cs="Arial Narrow"/>
          <w:sz w:val="22"/>
          <w:szCs w:val="22"/>
        </w:rPr>
      </w:pPr>
    </w:p>
    <w:p w14:paraId="57957E21" w14:textId="77777777" w:rsidR="0028237B" w:rsidRDefault="0028237B" w:rsidP="0028237B">
      <w:pPr>
        <w:rPr>
          <w:rFonts w:ascii="Arial Narrow" w:hAnsi="Arial Narrow" w:cs="Arial Narrow"/>
          <w:sz w:val="22"/>
          <w:szCs w:val="22"/>
        </w:rPr>
      </w:pPr>
    </w:p>
    <w:p w14:paraId="1D14AADB" w14:textId="77777777" w:rsidR="0028237B" w:rsidRDefault="0028237B" w:rsidP="00AF3AD2">
      <w:pPr>
        <w:ind w:left="467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Fait à NANCY, le 25 octobre 2022</w:t>
      </w:r>
    </w:p>
    <w:sectPr w:rsidR="0028237B" w:rsidSect="000006BA">
      <w:type w:val="continuous"/>
      <w:pgSz w:w="11907" w:h="16840" w:code="9"/>
      <w:pgMar w:top="289" w:right="1418" w:bottom="1418" w:left="2835" w:header="5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398B" w14:textId="77777777" w:rsidR="00B36B55" w:rsidRDefault="00B36B55">
      <w:r>
        <w:separator/>
      </w:r>
    </w:p>
  </w:endnote>
  <w:endnote w:type="continuationSeparator" w:id="0">
    <w:p w14:paraId="3AED2B3B" w14:textId="77777777"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649A" w14:textId="77777777"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B7CF" w14:textId="77777777" w:rsidR="00B36B55" w:rsidRDefault="00B36B55">
      <w:r>
        <w:separator/>
      </w:r>
    </w:p>
  </w:footnote>
  <w:footnote w:type="continuationSeparator" w:id="0">
    <w:p w14:paraId="4F24A605" w14:textId="77777777"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430F" w14:textId="77777777" w:rsidR="002F5C19" w:rsidRDefault="009F1520" w:rsidP="00D9288C">
    <w:pPr>
      <w:pStyle w:val="En-tte"/>
      <w:ind w:left="-2552"/>
    </w:pPr>
    <w:r>
      <w:rPr>
        <w:noProof/>
        <w:lang w:val="fr-FR"/>
      </w:rPr>
      <w:pict w14:anchorId="2F891425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14:paraId="01CC8E71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14:paraId="1F813921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14:paraId="3B7963AF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14:paraId="3AF20000" w14:textId="77777777"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 wp14:anchorId="38D69487" wp14:editId="1B0CC4A7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7D76"/>
    <w:multiLevelType w:val="singleLevel"/>
    <w:tmpl w:val="F87EB85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49760B12"/>
    <w:multiLevelType w:val="singleLevel"/>
    <w:tmpl w:val="D8968EF8"/>
    <w:lvl w:ilvl="0">
      <w:start w:val="10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hAnsi="Times New Roman" w:hint="default"/>
      </w:rPr>
    </w:lvl>
  </w:abstractNum>
  <w:num w:numId="1" w16cid:durableId="977993920">
    <w:abstractNumId w:val="1"/>
  </w:num>
  <w:num w:numId="2" w16cid:durableId="1421170937">
    <w:abstractNumId w:val="0"/>
  </w:num>
  <w:num w:numId="3" w16cid:durableId="783888340">
    <w:abstractNumId w:val="0"/>
  </w:num>
  <w:num w:numId="4" w16cid:durableId="37712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006BA"/>
    <w:rsid w:val="000254E2"/>
    <w:rsid w:val="00061A14"/>
    <w:rsid w:val="00063E1D"/>
    <w:rsid w:val="00071AD4"/>
    <w:rsid w:val="000E143A"/>
    <w:rsid w:val="001026AA"/>
    <w:rsid w:val="001027E6"/>
    <w:rsid w:val="001268FC"/>
    <w:rsid w:val="00162FBC"/>
    <w:rsid w:val="001E5385"/>
    <w:rsid w:val="0020479E"/>
    <w:rsid w:val="002360D0"/>
    <w:rsid w:val="002515C4"/>
    <w:rsid w:val="002543A9"/>
    <w:rsid w:val="0028237B"/>
    <w:rsid w:val="00284834"/>
    <w:rsid w:val="00285D42"/>
    <w:rsid w:val="002874D9"/>
    <w:rsid w:val="00295029"/>
    <w:rsid w:val="002B6590"/>
    <w:rsid w:val="002C0073"/>
    <w:rsid w:val="002F5C19"/>
    <w:rsid w:val="00373B81"/>
    <w:rsid w:val="003759DE"/>
    <w:rsid w:val="00375CB5"/>
    <w:rsid w:val="003F0D62"/>
    <w:rsid w:val="00401864"/>
    <w:rsid w:val="004452FA"/>
    <w:rsid w:val="00550DC4"/>
    <w:rsid w:val="005B5A27"/>
    <w:rsid w:val="006337EC"/>
    <w:rsid w:val="00670FDD"/>
    <w:rsid w:val="00696CE6"/>
    <w:rsid w:val="006A0F5D"/>
    <w:rsid w:val="0071744D"/>
    <w:rsid w:val="007412D6"/>
    <w:rsid w:val="00763486"/>
    <w:rsid w:val="007A419D"/>
    <w:rsid w:val="007B6987"/>
    <w:rsid w:val="008001DA"/>
    <w:rsid w:val="00800C0D"/>
    <w:rsid w:val="0080470A"/>
    <w:rsid w:val="00806BDE"/>
    <w:rsid w:val="00830266"/>
    <w:rsid w:val="00830C44"/>
    <w:rsid w:val="008365EC"/>
    <w:rsid w:val="00842780"/>
    <w:rsid w:val="00850764"/>
    <w:rsid w:val="008A27A6"/>
    <w:rsid w:val="008D5214"/>
    <w:rsid w:val="00922C24"/>
    <w:rsid w:val="00930739"/>
    <w:rsid w:val="0095496D"/>
    <w:rsid w:val="009730D3"/>
    <w:rsid w:val="0098440A"/>
    <w:rsid w:val="009C3462"/>
    <w:rsid w:val="009F1520"/>
    <w:rsid w:val="00A41A6E"/>
    <w:rsid w:val="00A47DC1"/>
    <w:rsid w:val="00A720AE"/>
    <w:rsid w:val="00A96830"/>
    <w:rsid w:val="00AD04AD"/>
    <w:rsid w:val="00AF3AD2"/>
    <w:rsid w:val="00B36B55"/>
    <w:rsid w:val="00B4520C"/>
    <w:rsid w:val="00B6541E"/>
    <w:rsid w:val="00B74270"/>
    <w:rsid w:val="00BD36DB"/>
    <w:rsid w:val="00C20E67"/>
    <w:rsid w:val="00C2258A"/>
    <w:rsid w:val="00C27176"/>
    <w:rsid w:val="00CB5D8A"/>
    <w:rsid w:val="00D21277"/>
    <w:rsid w:val="00D506F7"/>
    <w:rsid w:val="00D66711"/>
    <w:rsid w:val="00D83396"/>
    <w:rsid w:val="00D86986"/>
    <w:rsid w:val="00D9288C"/>
    <w:rsid w:val="00DF3331"/>
    <w:rsid w:val="00E068BD"/>
    <w:rsid w:val="00E07572"/>
    <w:rsid w:val="00E31E2E"/>
    <w:rsid w:val="00E451A5"/>
    <w:rsid w:val="00E930F0"/>
    <w:rsid w:val="00F31188"/>
    <w:rsid w:val="00FA19CD"/>
    <w:rsid w:val="00FA2A40"/>
    <w:rsid w:val="00FA5327"/>
    <w:rsid w:val="00FD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7B1044AF"/>
  <w15:docId w15:val="{528DB603-1813-4412-95E9-8F286D93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823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3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3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3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customStyle="1" w:styleId="Titre1Car">
    <w:name w:val="Titre 1 Car"/>
    <w:basedOn w:val="Policepardfaut"/>
    <w:link w:val="Titre1"/>
    <w:uiPriority w:val="9"/>
    <w:rsid w:val="00282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2823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2823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2823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/>
    </w:rPr>
  </w:style>
  <w:style w:type="paragraph" w:styleId="Corpsdetexte2">
    <w:name w:val="Body Text 2"/>
    <w:basedOn w:val="Normal"/>
    <w:link w:val="Corpsdetexte2Car"/>
    <w:uiPriority w:val="99"/>
    <w:rsid w:val="0028237B"/>
    <w:rPr>
      <w:sz w:val="22"/>
      <w:szCs w:val="22"/>
      <w:lang w:val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8237B"/>
    <w:rPr>
      <w:rFonts w:ascii="CG Omega" w:hAnsi="CG Omega" w:cs="CG Omeg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A41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0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j-donna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27</cp:revision>
  <cp:lastPrinted>2012-08-22T13:13:00Z</cp:lastPrinted>
  <dcterms:created xsi:type="dcterms:W3CDTF">2012-08-22T15:38:00Z</dcterms:created>
  <dcterms:modified xsi:type="dcterms:W3CDTF">2023-08-29T06:26:00Z</dcterms:modified>
</cp:coreProperties>
</file>