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right" w:tblpY="1"/>
        <w:tblOverlap w:val="never"/>
        <w:tblW w:w="7725" w:type="dxa"/>
        <w:tblLayout w:type="fixed"/>
        <w:tblCellMar>
          <w:left w:w="70" w:type="dxa"/>
          <w:right w:w="70" w:type="dxa"/>
        </w:tblCellMar>
        <w:tblLook w:val="0000" w:firstRow="0" w:lastRow="0" w:firstColumn="0" w:lastColumn="0" w:noHBand="0" w:noVBand="0"/>
      </w:tblPr>
      <w:tblGrid>
        <w:gridCol w:w="1913"/>
        <w:gridCol w:w="5812"/>
      </w:tblGrid>
      <w:tr w:rsidR="00375CB5" w:rsidRPr="0098440A" w14:paraId="3343DF03" w14:textId="77777777" w:rsidTr="002C0073">
        <w:tc>
          <w:tcPr>
            <w:tcW w:w="1913" w:type="dxa"/>
            <w:tcBorders>
              <w:top w:val="nil"/>
              <w:left w:val="nil"/>
              <w:bottom w:val="nil"/>
              <w:right w:val="nil"/>
            </w:tcBorders>
          </w:tcPr>
          <w:p w14:paraId="08835049" w14:textId="77777777" w:rsidR="00375CB5" w:rsidRPr="0098440A" w:rsidRDefault="00375CB5" w:rsidP="00D9288C">
            <w:pPr>
              <w:ind w:left="1560" w:right="781"/>
              <w:jc w:val="left"/>
              <w:rPr>
                <w:rFonts w:ascii="CG Times" w:hAnsi="CG Times" w:cs="CG Times"/>
              </w:rPr>
            </w:pPr>
          </w:p>
        </w:tc>
        <w:tc>
          <w:tcPr>
            <w:tcW w:w="5812" w:type="dxa"/>
            <w:tcBorders>
              <w:top w:val="nil"/>
              <w:left w:val="nil"/>
              <w:bottom w:val="nil"/>
              <w:right w:val="nil"/>
            </w:tcBorders>
          </w:tcPr>
          <w:p w14:paraId="30ABBC77" w14:textId="77777777" w:rsidR="00763486" w:rsidRDefault="00FE6119" w:rsidP="00D9288C">
            <w:pPr>
              <w:ind w:left="1560"/>
              <w:jc w:val="left"/>
              <w:rPr>
                <w:rFonts w:ascii="Arial Narrow" w:hAnsi="Arial Narrow" w:cs="Arial Narrow"/>
                <w:sz w:val="20"/>
                <w:szCs w:val="20"/>
              </w:rPr>
            </w:pPr>
            <w:r>
              <w:rPr>
                <w:rFonts w:ascii="Garamond" w:hAnsi="Garamond" w:cs="CG Times"/>
                <w:sz w:val="22"/>
                <w:szCs w:val="22"/>
              </w:rPr>
              <w:t xml:space="preserve"> </w:t>
            </w:r>
            <w:r w:rsidRPr="00845BEC">
              <w:rPr>
                <w:rFonts w:ascii="Arial Narrow" w:hAnsi="Arial Narrow" w:cs="Arial Narrow"/>
                <w:sz w:val="20"/>
                <w:szCs w:val="20"/>
              </w:rPr>
              <w:t xml:space="preserve"> </w:t>
            </w:r>
          </w:p>
          <w:p w14:paraId="4769E0B2" w14:textId="77777777" w:rsidR="004D71C0" w:rsidRDefault="004D71C0" w:rsidP="00545669">
            <w:pPr>
              <w:ind w:left="1631"/>
              <w:jc w:val="left"/>
              <w:rPr>
                <w:rFonts w:ascii="Arial Narrow" w:hAnsi="Arial Narrow" w:cs="Arial Narrow"/>
                <w:sz w:val="22"/>
                <w:szCs w:val="22"/>
              </w:rPr>
            </w:pPr>
            <w:r w:rsidRPr="004D71C0">
              <w:rPr>
                <w:rFonts w:ascii="Arial Narrow" w:hAnsi="Arial Narrow" w:cs="Arial Narrow"/>
                <w:sz w:val="22"/>
                <w:szCs w:val="22"/>
              </w:rPr>
              <w:t>UNEDIC AGS-CGEA DE NANCY</w:t>
            </w:r>
          </w:p>
          <w:p w14:paraId="43DDE0BC" w14:textId="77777777" w:rsidR="00D1220F" w:rsidRDefault="004D71C0" w:rsidP="00545669">
            <w:pPr>
              <w:ind w:left="1631"/>
              <w:jc w:val="left"/>
              <w:rPr>
                <w:rFonts w:ascii="Arial Narrow" w:hAnsi="Arial Narrow" w:cs="Arial Narrow"/>
                <w:sz w:val="22"/>
                <w:szCs w:val="22"/>
              </w:rPr>
            </w:pPr>
            <w:r w:rsidRPr="004D71C0">
              <w:rPr>
                <w:rFonts w:ascii="Arial Narrow" w:hAnsi="Arial Narrow" w:cs="Arial Narrow"/>
                <w:sz w:val="22"/>
                <w:szCs w:val="22"/>
              </w:rPr>
              <w:t>96, rue Saint Georges</w:t>
            </w:r>
            <w:r w:rsidRPr="004D71C0">
              <w:rPr>
                <w:rFonts w:ascii="Arial Narrow" w:hAnsi="Arial Narrow" w:cs="Arial Narrow"/>
                <w:sz w:val="22"/>
                <w:szCs w:val="22"/>
              </w:rPr>
              <w:br/>
              <w:t>CS 50510</w:t>
            </w:r>
          </w:p>
          <w:p w14:paraId="32035E7F" w14:textId="77777777" w:rsidR="005B5A27" w:rsidRPr="00A13166" w:rsidRDefault="005B5A27" w:rsidP="00545669">
            <w:pPr>
              <w:ind w:left="1631"/>
              <w:jc w:val="left"/>
              <w:rPr>
                <w:rFonts w:ascii="Arial Narrow" w:hAnsi="Arial Narrow" w:cs="Arial Narrow"/>
                <w:sz w:val="22"/>
                <w:szCs w:val="22"/>
              </w:rPr>
            </w:pPr>
            <w:r w:rsidRPr="00A13166">
              <w:rPr>
                <w:rFonts w:ascii="Arial Narrow" w:hAnsi="Arial Narrow" w:cs="Arial Narrow"/>
                <w:sz w:val="22"/>
                <w:szCs w:val="22"/>
              </w:rPr>
              <w:t>54008 NANCY CEDEX</w:t>
            </w:r>
          </w:p>
          <w:p w14:paraId="464CEB94" w14:textId="77777777" w:rsidR="005B5A27" w:rsidRPr="00A13166" w:rsidRDefault="005B5A27" w:rsidP="005B5A27">
            <w:pPr>
              <w:ind w:left="1631"/>
              <w:rPr>
                <w:rFonts w:ascii="Arial Narrow" w:hAnsi="Arial Narrow" w:cs="Arial Narrow"/>
                <w:sz w:val="22"/>
                <w:szCs w:val="22"/>
              </w:rPr>
            </w:pPr>
          </w:p>
          <w:p w14:paraId="0FF66483" w14:textId="77777777" w:rsidR="00A13166" w:rsidRPr="00682010" w:rsidRDefault="00A13166" w:rsidP="005B5A27">
            <w:pPr>
              <w:ind w:left="1631"/>
              <w:rPr>
                <w:rFonts w:ascii="Arial Narrow" w:hAnsi="Arial Narrow"/>
                <w:b/>
                <w:sz w:val="22"/>
                <w:szCs w:val="22"/>
              </w:rPr>
            </w:pPr>
          </w:p>
          <w:p w14:paraId="7A7A9D99" w14:textId="77777777" w:rsidR="00A13166" w:rsidRDefault="00A13166" w:rsidP="005B5A27">
            <w:pPr>
              <w:ind w:left="1631"/>
              <w:rPr>
                <w:rFonts w:ascii="Arial Narrow" w:hAnsi="Arial Narrow"/>
                <w:sz w:val="22"/>
                <w:szCs w:val="22"/>
              </w:rPr>
            </w:pPr>
          </w:p>
          <w:p w14:paraId="4CFCF6A2" w14:textId="77777777" w:rsidR="00DE029E" w:rsidRPr="00A13166" w:rsidRDefault="00DE029E" w:rsidP="005B5A27">
            <w:pPr>
              <w:ind w:left="1631"/>
              <w:rPr>
                <w:rFonts w:ascii="Arial Narrow" w:hAnsi="Arial Narrow"/>
                <w:sz w:val="22"/>
                <w:szCs w:val="22"/>
              </w:rPr>
            </w:pPr>
          </w:p>
          <w:p w14:paraId="1F8E8F07" w14:textId="77777777" w:rsidR="00A13166" w:rsidRPr="00A13166" w:rsidRDefault="00A13166" w:rsidP="00A13166">
            <w:pPr>
              <w:ind w:left="1631"/>
              <w:rPr>
                <w:rFonts w:ascii="Arial Narrow" w:hAnsi="Arial Narrow" w:cs="Arial Narrow"/>
                <w:sz w:val="22"/>
                <w:szCs w:val="22"/>
              </w:rPr>
            </w:pPr>
            <w:r w:rsidRPr="00A13166">
              <w:rPr>
                <w:rFonts w:ascii="Arial Narrow" w:hAnsi="Arial Narrow" w:cs="Arial Narrow"/>
                <w:sz w:val="22"/>
                <w:szCs w:val="22"/>
              </w:rPr>
              <w:t>Nancy, le 11 octobre 2021</w:t>
            </w:r>
          </w:p>
          <w:p w14:paraId="3B11C1C8" w14:textId="77777777" w:rsidR="00375CB5" w:rsidRPr="0098440A" w:rsidRDefault="00375CB5" w:rsidP="00D9288C">
            <w:pPr>
              <w:ind w:left="1560"/>
              <w:jc w:val="left"/>
              <w:rPr>
                <w:rFonts w:ascii="CG Times" w:hAnsi="CG Times" w:cs="CG Times"/>
                <w:sz w:val="22"/>
                <w:szCs w:val="22"/>
              </w:rPr>
            </w:pPr>
          </w:p>
        </w:tc>
      </w:tr>
      <w:tr w:rsidR="002C0073" w:rsidRPr="00EE02AC" w14:paraId="7483D87B" w14:textId="77777777" w:rsidTr="002C0073">
        <w:tc>
          <w:tcPr>
            <w:tcW w:w="7725" w:type="dxa"/>
            <w:gridSpan w:val="2"/>
            <w:tcBorders>
              <w:top w:val="nil"/>
              <w:left w:val="nil"/>
              <w:bottom w:val="nil"/>
            </w:tcBorders>
          </w:tcPr>
          <w:p w14:paraId="4DCF4942" w14:textId="77777777" w:rsidR="002C0073" w:rsidRPr="00800C0D" w:rsidRDefault="002C0073" w:rsidP="00D9288C">
            <w:pPr>
              <w:pStyle w:val="En-tte"/>
              <w:tabs>
                <w:tab w:val="clear" w:pos="4536"/>
                <w:tab w:val="clear" w:pos="9072"/>
                <w:tab w:val="left" w:pos="5103"/>
              </w:tabs>
              <w:ind w:left="1560"/>
              <w:jc w:val="left"/>
              <w:rPr>
                <w:rFonts w:ascii="Garamond" w:hAnsi="Garamond" w:cs="CG Times"/>
                <w:sz w:val="20"/>
                <w:szCs w:val="20"/>
              </w:rPr>
            </w:pPr>
          </w:p>
          <w:p w14:paraId="243A5AA5" w14:textId="77777777" w:rsidR="005B5A27" w:rsidRPr="00845BEC" w:rsidRDefault="005B5A27" w:rsidP="005B5A27">
            <w:pPr>
              <w:tabs>
                <w:tab w:val="left" w:pos="781"/>
                <w:tab w:val="left" w:pos="5103"/>
              </w:tabs>
              <w:rPr>
                <w:rFonts w:ascii="Arial Narrow" w:hAnsi="Arial Narrow" w:cs="Arial Narrow"/>
                <w:sz w:val="20"/>
                <w:szCs w:val="20"/>
              </w:rPr>
            </w:pPr>
            <w:r w:rsidRPr="00845BEC">
              <w:rPr>
                <w:rFonts w:ascii="Arial Narrow" w:hAnsi="Arial Narrow" w:cs="Arial Narrow"/>
                <w:sz w:val="20"/>
                <w:szCs w:val="20"/>
              </w:rPr>
              <w:t>Objet :</w:t>
            </w:r>
            <w:r w:rsidRPr="00845BEC">
              <w:rPr>
                <w:rFonts w:ascii="Arial Narrow" w:hAnsi="Arial Narrow" w:cs="Arial Narrow"/>
                <w:sz w:val="20"/>
                <w:szCs w:val="20"/>
              </w:rPr>
              <w:tab/>
              <w:t xml:space="preserve"> SAS VENTRON CONFECTION</w:t>
            </w:r>
          </w:p>
          <w:p w14:paraId="6DB43478" w14:textId="77777777" w:rsidR="005B5A27" w:rsidRPr="00845BEC" w:rsidRDefault="005B5A27" w:rsidP="005B5A27">
            <w:pPr>
              <w:tabs>
                <w:tab w:val="left" w:pos="781"/>
                <w:tab w:val="left" w:pos="5103"/>
              </w:tabs>
              <w:rPr>
                <w:rFonts w:ascii="Arial Narrow" w:hAnsi="Arial Narrow" w:cs="Arial Narrow"/>
                <w:sz w:val="20"/>
                <w:szCs w:val="20"/>
                <w:lang w:val="fr-FR"/>
              </w:rPr>
            </w:pPr>
            <w:r w:rsidRPr="00845BEC">
              <w:rPr>
                <w:rFonts w:ascii="Arial Narrow" w:hAnsi="Arial Narrow" w:cs="Arial Narrow"/>
                <w:sz w:val="20"/>
                <w:szCs w:val="20"/>
              </w:rPr>
              <w:tab/>
            </w:r>
            <w:r w:rsidRPr="00845BEC">
              <w:rPr>
                <w:rFonts w:ascii="Arial Narrow" w:hAnsi="Arial Narrow" w:cs="Arial Narrow"/>
                <w:sz w:val="20"/>
                <w:szCs w:val="20"/>
                <w:lang w:val="fr-FR"/>
              </w:rPr>
              <w:t>LE DAVAL DE VENTRON</w:t>
            </w:r>
          </w:p>
          <w:p w14:paraId="354DD934" w14:textId="77777777" w:rsidR="005B5A27" w:rsidRPr="00845BEC" w:rsidRDefault="005B5A27" w:rsidP="005B5A27">
            <w:pPr>
              <w:tabs>
                <w:tab w:val="left" w:pos="781"/>
                <w:tab w:val="left" w:pos="5103"/>
              </w:tabs>
              <w:rPr>
                <w:rFonts w:ascii="Arial Narrow" w:hAnsi="Arial Narrow" w:cs="Arial Narrow"/>
                <w:sz w:val="20"/>
                <w:szCs w:val="20"/>
                <w:lang w:val="fr-FR"/>
              </w:rPr>
            </w:pPr>
            <w:r w:rsidRPr="00845BEC">
              <w:rPr>
                <w:rFonts w:ascii="Arial Narrow" w:hAnsi="Arial Narrow" w:cs="Arial Narrow"/>
                <w:sz w:val="20"/>
                <w:szCs w:val="20"/>
                <w:lang w:val="fr-FR"/>
              </w:rPr>
              <w:tab/>
              <w:t>88310 VENTRON</w:t>
            </w:r>
          </w:p>
          <w:p w14:paraId="0692723E" w14:textId="77777777" w:rsidR="005B5A27" w:rsidRPr="00845BEC" w:rsidRDefault="005B5A27" w:rsidP="005B5A27">
            <w:pPr>
              <w:tabs>
                <w:tab w:val="left" w:pos="851"/>
                <w:tab w:val="left" w:pos="5103"/>
              </w:tabs>
              <w:rPr>
                <w:rFonts w:ascii="Arial Narrow" w:hAnsi="Arial Narrow" w:cs="Arial Narrow"/>
                <w:sz w:val="20"/>
                <w:szCs w:val="20"/>
                <w:lang w:val="en-GB"/>
              </w:rPr>
            </w:pPr>
            <w:r w:rsidRPr="00845BEC">
              <w:rPr>
                <w:rFonts w:ascii="Arial Narrow" w:hAnsi="Arial Narrow" w:cs="Arial Narrow"/>
                <w:sz w:val="20"/>
                <w:szCs w:val="20"/>
                <w:lang w:val="en-GB"/>
              </w:rPr>
              <w:t xml:space="preserve">Liquidation </w:t>
            </w:r>
            <w:proofErr w:type="gramStart"/>
            <w:r w:rsidRPr="00845BEC">
              <w:rPr>
                <w:rFonts w:ascii="Arial Narrow" w:hAnsi="Arial Narrow" w:cs="Arial Narrow"/>
                <w:sz w:val="20"/>
                <w:szCs w:val="20"/>
                <w:lang w:val="en-GB"/>
              </w:rPr>
              <w:t>Judiciaire :</w:t>
            </w:r>
            <w:proofErr w:type="gramEnd"/>
            <w:r w:rsidRPr="00845BEC">
              <w:rPr>
                <w:rFonts w:ascii="Arial Narrow" w:hAnsi="Arial Narrow" w:cs="Arial Narrow"/>
                <w:sz w:val="20"/>
                <w:szCs w:val="20"/>
                <w:lang w:val="en-GB"/>
              </w:rPr>
              <w:t xml:space="preserve"> 07/11/2017</w:t>
            </w:r>
          </w:p>
          <w:p w14:paraId="3B35598A" w14:textId="77777777" w:rsidR="005B5A27" w:rsidRPr="00845BEC" w:rsidRDefault="005B5A27" w:rsidP="005B5A27">
            <w:pPr>
              <w:tabs>
                <w:tab w:val="left" w:pos="851"/>
                <w:tab w:val="left" w:pos="5103"/>
              </w:tabs>
              <w:rPr>
                <w:rFonts w:ascii="Arial Narrow" w:hAnsi="Arial Narrow" w:cs="Arial Narrow"/>
                <w:sz w:val="20"/>
                <w:szCs w:val="20"/>
                <w:lang w:val="en-GB"/>
              </w:rPr>
            </w:pPr>
          </w:p>
          <w:p w14:paraId="08B8D2A3" w14:textId="77777777" w:rsidR="005B5A27" w:rsidRPr="00845BEC" w:rsidRDefault="005B5A27" w:rsidP="005B5A27">
            <w:pPr>
              <w:tabs>
                <w:tab w:val="left" w:pos="851"/>
                <w:tab w:val="left" w:pos="5103"/>
              </w:tabs>
              <w:rPr>
                <w:rFonts w:ascii="Arial Narrow" w:hAnsi="Arial Narrow" w:cs="Arial Narrow"/>
                <w:sz w:val="20"/>
                <w:szCs w:val="20"/>
                <w:lang w:val="en-GB"/>
              </w:rPr>
            </w:pPr>
            <w:r w:rsidRPr="00845BEC">
              <w:rPr>
                <w:rFonts w:ascii="Arial Narrow" w:hAnsi="Arial Narrow" w:cs="Arial Narrow"/>
                <w:sz w:val="20"/>
                <w:szCs w:val="20"/>
                <w:lang w:val="en-GB"/>
              </w:rPr>
              <w:t>N/</w:t>
            </w:r>
            <w:proofErr w:type="spellStart"/>
            <w:proofErr w:type="gramStart"/>
            <w:r w:rsidRPr="00845BEC">
              <w:rPr>
                <w:rFonts w:ascii="Arial Narrow" w:hAnsi="Arial Narrow" w:cs="Arial Narrow"/>
                <w:sz w:val="20"/>
                <w:szCs w:val="20"/>
                <w:lang w:val="en-GB"/>
              </w:rPr>
              <w:t>Réf</w:t>
            </w:r>
            <w:proofErr w:type="spellEnd"/>
            <w:r w:rsidRPr="00845BEC">
              <w:rPr>
                <w:rFonts w:ascii="Arial Narrow" w:hAnsi="Arial Narrow" w:cs="Arial Narrow"/>
                <w:sz w:val="20"/>
                <w:szCs w:val="20"/>
                <w:lang w:val="en-GB"/>
              </w:rPr>
              <w:t> :</w:t>
            </w:r>
            <w:proofErr w:type="gramEnd"/>
            <w:r w:rsidRPr="00845BEC">
              <w:rPr>
                <w:rFonts w:ascii="Arial Narrow" w:hAnsi="Arial Narrow" w:cs="Arial Narrow"/>
                <w:sz w:val="20"/>
                <w:szCs w:val="20"/>
                <w:lang w:val="en-GB"/>
              </w:rPr>
              <w:t xml:space="preserve"> 4031/NG/L 622 17</w:t>
            </w:r>
          </w:p>
          <w:p w14:paraId="35755FFA" w14:textId="77777777" w:rsidR="005B5A27" w:rsidRPr="00286351" w:rsidRDefault="005B5A27" w:rsidP="005B5A27">
            <w:pPr>
              <w:tabs>
                <w:tab w:val="left" w:pos="851"/>
                <w:tab w:val="left" w:pos="5103"/>
              </w:tabs>
              <w:rPr>
                <w:rFonts w:ascii="Arial Narrow" w:hAnsi="Arial Narrow" w:cs="Arial Narrow"/>
                <w:sz w:val="20"/>
                <w:szCs w:val="20"/>
                <w:lang w:val="en-GB"/>
              </w:rPr>
            </w:pPr>
          </w:p>
          <w:p w14:paraId="72EFCC77" w14:textId="77777777" w:rsidR="002C0073" w:rsidRPr="00217887" w:rsidRDefault="005B5A27" w:rsidP="005B5A27">
            <w:pPr>
              <w:tabs>
                <w:tab w:val="left" w:pos="851"/>
                <w:tab w:val="left" w:pos="5103"/>
              </w:tabs>
              <w:rPr>
                <w:rFonts w:ascii="CG Times" w:hAnsi="CG Times" w:cs="CG Times"/>
                <w:b/>
                <w:sz w:val="22"/>
                <w:szCs w:val="22"/>
                <w:lang w:val="en-GB"/>
              </w:rPr>
            </w:pPr>
            <w:r w:rsidRPr="00217887">
              <w:rPr>
                <w:rFonts w:ascii="Arial Narrow" w:hAnsi="Arial Narrow" w:cs="Arial Narrow"/>
                <w:b/>
                <w:sz w:val="20"/>
                <w:szCs w:val="20"/>
                <w:lang w:val="en-GB"/>
              </w:rPr>
              <w:t>V/</w:t>
            </w:r>
            <w:proofErr w:type="spellStart"/>
            <w:proofErr w:type="gramStart"/>
            <w:r w:rsidRPr="00217887">
              <w:rPr>
                <w:rFonts w:ascii="Arial Narrow" w:hAnsi="Arial Narrow" w:cs="Arial Narrow"/>
                <w:b/>
                <w:sz w:val="20"/>
                <w:szCs w:val="20"/>
                <w:lang w:val="en-GB"/>
              </w:rPr>
              <w:t>Réf</w:t>
            </w:r>
            <w:proofErr w:type="spellEnd"/>
            <w:r w:rsidRPr="00217887">
              <w:rPr>
                <w:rFonts w:ascii="Arial Narrow" w:hAnsi="Arial Narrow" w:cs="Arial Narrow"/>
                <w:b/>
                <w:sz w:val="20"/>
                <w:szCs w:val="20"/>
                <w:lang w:val="en-GB"/>
              </w:rPr>
              <w:t> :</w:t>
            </w:r>
            <w:proofErr w:type="gramEnd"/>
            <w:r w:rsidRPr="00217887">
              <w:rPr>
                <w:rFonts w:ascii="Arial Narrow" w:hAnsi="Arial Narrow" w:cs="Arial Narrow"/>
                <w:b/>
                <w:sz w:val="20"/>
                <w:szCs w:val="20"/>
                <w:lang w:val="en-GB"/>
              </w:rPr>
              <w:t xml:space="preserve"> 7435086N</w:t>
            </w:r>
            <w:r w:rsidRPr="00217887">
              <w:rPr>
                <w:rFonts w:ascii="CG Times" w:hAnsi="CG Times" w:cs="CG Times"/>
                <w:b/>
                <w:sz w:val="22"/>
                <w:szCs w:val="22"/>
                <w:lang w:val="en-GB"/>
              </w:rPr>
              <w:t xml:space="preserve"> </w:t>
            </w:r>
          </w:p>
        </w:tc>
      </w:tr>
    </w:tbl>
    <w:p w14:paraId="0114CC37" w14:textId="77777777" w:rsidR="00A47DC1" w:rsidRPr="00850898" w:rsidRDefault="00A47DC1" w:rsidP="002C0073">
      <w:pPr>
        <w:ind w:left="142"/>
        <w:jc w:val="center"/>
        <w:rPr>
          <w:rFonts w:ascii="Garamond" w:hAnsi="Garamond" w:cs="CG Times"/>
          <w:sz w:val="22"/>
          <w:szCs w:val="22"/>
          <w:lang w:val="en-GB"/>
        </w:rPr>
        <w:sectPr w:rsidR="00A47DC1" w:rsidRPr="00850898" w:rsidSect="006229BD">
          <w:headerReference w:type="default" r:id="rId6"/>
          <w:footerReference w:type="default" r:id="rId7"/>
          <w:type w:val="continuous"/>
          <w:pgSz w:w="11907" w:h="16840" w:code="9"/>
          <w:pgMar w:top="289" w:right="1418" w:bottom="1418" w:left="2835" w:header="584" w:footer="340" w:gutter="0"/>
          <w:cols w:space="720"/>
        </w:sectPr>
      </w:pPr>
    </w:p>
    <w:p w14:paraId="15EB1241" w14:textId="77777777" w:rsidR="00A47DC1" w:rsidRPr="00850898" w:rsidRDefault="00A47DC1" w:rsidP="00A47DC1">
      <w:pPr>
        <w:ind w:left="142"/>
        <w:jc w:val="left"/>
        <w:rPr>
          <w:rFonts w:ascii="Garamond" w:hAnsi="Garamond" w:cs="CG Times"/>
          <w:sz w:val="22"/>
          <w:szCs w:val="22"/>
          <w:lang w:val="en-GB"/>
        </w:rPr>
        <w:sectPr w:rsidR="00A47DC1" w:rsidRPr="00850898" w:rsidSect="00850764">
          <w:type w:val="continuous"/>
          <w:pgSz w:w="11907" w:h="16840" w:code="9"/>
          <w:pgMar w:top="290" w:right="1418" w:bottom="1418" w:left="2835" w:header="583" w:footer="340" w:gutter="0"/>
          <w:cols w:space="720"/>
        </w:sectPr>
      </w:pPr>
    </w:p>
    <w:p w14:paraId="76280AE6" w14:textId="77777777" w:rsidR="00375CB5" w:rsidRPr="004915C2" w:rsidRDefault="00545669" w:rsidP="00A47DC1">
      <w:pPr>
        <w:ind w:left="142"/>
        <w:jc w:val="left"/>
        <w:rPr>
          <w:rFonts w:ascii="Garamond" w:hAnsi="Garamond" w:cs="CG Times"/>
          <w:sz w:val="20"/>
          <w:szCs w:val="20"/>
          <w:lang w:val="en-GB"/>
        </w:rPr>
      </w:pPr>
      <w:r>
        <w:rPr>
          <w:rFonts w:ascii="Garamond" w:hAnsi="Garamond" w:cs="CG Times"/>
          <w:noProof/>
          <w:sz w:val="20"/>
          <w:szCs w:val="20"/>
          <w:lang w:val="fr-FR"/>
        </w:rPr>
        <w:pict w14:anchorId="648CCFCE">
          <v:shapetype id="_x0000_t202" coordsize="21600,21600" o:spt="202" path="m,l,21600r21600,l21600,xe">
            <v:stroke joinstyle="miter"/>
            <v:path gradientshapeok="t" o:connecttype="rect"/>
          </v:shapetype>
          <v:shape id="Zone de texte 1" o:spid="_x0000_s1026" type="#_x0000_t202" style="position:absolute;left:0;text-align:left;margin-left:15.55pt;margin-top:252.55pt;width:116.75pt;height:64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" o:allowincell="f" o:allowoverlap="f" stroked="f" strokeweight="1pt">
            <v:shadow on="t" opacity=".5" offset="6pt,-6pt"/>
            <v:textbox>
              <w:txbxContent>
                <w:p w14:paraId="0475145A"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1A9A79B8"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333C4416" w14:textId="77777777"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25, rue du Général Fabvier</w:t>
                  </w:r>
                </w:p>
                <w:p w14:paraId="2A0CDB55" w14:textId="77777777"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54000 NANCY</w:t>
                  </w:r>
                </w:p>
                <w:p w14:paraId="4A470F77" w14:textId="77777777"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03 83 54 81 57</w:t>
                  </w:r>
                </w:p>
                <w:p w14:paraId="23291BED"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7B2128D0"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4227ABF9" w14:textId="77777777" w:rsidR="00C15429" w:rsidRPr="0026598A" w:rsidRDefault="00C15429" w:rsidP="0026598A">
                  <w:pPr>
                    <w:shd w:val="solid" w:color="FFFFFF" w:fill="FFFFFF"/>
                    <w:ind w:right="-108"/>
                    <w:rPr>
                      <w:rFonts w:ascii="Garamond" w:hAnsi="Garamond" w:cs="Arial Narrow"/>
                      <w:b/>
                      <w:iCs/>
                      <w:sz w:val="20"/>
                      <w:szCs w:val="20"/>
                    </w:rPr>
                  </w:pPr>
                </w:p>
                <w:p w14:paraId="06FD4567" w14:textId="77777777" w:rsidR="00C15429" w:rsidRPr="0026598A" w:rsidRDefault="00C15429" w:rsidP="0026598A">
                  <w:pPr>
                    <w:shd w:val="solid" w:color="FFFFFF" w:fill="FFFFFF"/>
                    <w:ind w:left="-142" w:right="-108"/>
                    <w:jc w:val="center"/>
                    <w:rPr>
                      <w:rFonts w:ascii="Garamond" w:hAnsi="Garamond" w:cs="Arial Narrow"/>
                      <w:b/>
                      <w:iCs/>
                      <w:sz w:val="20"/>
                      <w:szCs w:val="20"/>
                    </w:rPr>
                  </w:pPr>
                  <w:r w:rsidRPr="0026598A">
                    <w:rPr>
                      <w:rFonts w:ascii="Garamond" w:hAnsi="Garamond" w:cs="Arial Narrow"/>
                      <w:b/>
                      <w:iCs/>
                      <w:sz w:val="20"/>
                      <w:szCs w:val="20"/>
                    </w:rPr>
                    <w:t>Etude ouverte au public</w:t>
                  </w:r>
                </w:p>
                <w:p w14:paraId="3D5C4102" w14:textId="77777777" w:rsidR="00C15429" w:rsidRPr="0026598A" w:rsidRDefault="00C15429" w:rsidP="0026598A">
                  <w:pPr>
                    <w:shd w:val="solid" w:color="FFFFFF" w:fill="FFFFFF"/>
                    <w:ind w:left="-142" w:right="-108"/>
                    <w:jc w:val="center"/>
                    <w:rPr>
                      <w:rFonts w:ascii="Garamond" w:hAnsi="Garamond" w:cs="Arial Narrow"/>
                      <w:b/>
                      <w:iCs/>
                      <w:sz w:val="20"/>
                      <w:szCs w:val="20"/>
                    </w:rPr>
                  </w:pPr>
                  <w:proofErr w:type="gramStart"/>
                  <w:r w:rsidRPr="0026598A">
                    <w:rPr>
                      <w:rFonts w:ascii="Garamond" w:hAnsi="Garamond" w:cs="Arial Narrow"/>
                      <w:b/>
                      <w:iCs/>
                      <w:sz w:val="20"/>
                      <w:szCs w:val="20"/>
                    </w:rPr>
                    <w:t>du</w:t>
                  </w:r>
                  <w:proofErr w:type="gramEnd"/>
                  <w:r w:rsidRPr="0026598A">
                    <w:rPr>
                      <w:rFonts w:ascii="Garamond" w:hAnsi="Garamond" w:cs="Arial Narrow"/>
                      <w:b/>
                      <w:iCs/>
                      <w:sz w:val="20"/>
                      <w:szCs w:val="20"/>
                    </w:rPr>
                    <w:t xml:space="preserve"> lundi au vendredi</w:t>
                  </w:r>
                </w:p>
                <w:p w14:paraId="1736B33C" w14:textId="77777777" w:rsidR="00C15429" w:rsidRPr="0026598A" w:rsidRDefault="00C15429" w:rsidP="0026598A">
                  <w:pPr>
                    <w:shd w:val="solid" w:color="FFFFFF" w:fill="FFFFFF"/>
                    <w:ind w:left="-142" w:right="-108"/>
                    <w:jc w:val="center"/>
                    <w:rPr>
                      <w:rFonts w:ascii="Garamond" w:hAnsi="Garamond" w:cs="Arial Narrow"/>
                      <w:b/>
                      <w:iCs/>
                      <w:sz w:val="20"/>
                      <w:szCs w:val="20"/>
                    </w:rPr>
                  </w:pPr>
                  <w:proofErr w:type="gramStart"/>
                  <w:r w:rsidRPr="0026598A">
                    <w:rPr>
                      <w:rFonts w:ascii="Garamond" w:hAnsi="Garamond" w:cs="Arial Narrow"/>
                      <w:b/>
                      <w:iCs/>
                      <w:sz w:val="20"/>
                      <w:szCs w:val="20"/>
                    </w:rPr>
                    <w:t>de</w:t>
                  </w:r>
                  <w:proofErr w:type="gramEnd"/>
                  <w:r w:rsidRPr="0026598A">
                    <w:rPr>
                      <w:rFonts w:ascii="Garamond" w:hAnsi="Garamond" w:cs="Arial Narrow"/>
                      <w:b/>
                      <w:iCs/>
                      <w:sz w:val="20"/>
                      <w:szCs w:val="20"/>
                    </w:rPr>
                    <w:t xml:space="preserve"> 09h00 à 12h00</w:t>
                  </w:r>
                </w:p>
                <w:p w14:paraId="2886BF8B" w14:textId="77777777" w:rsidR="00C15429" w:rsidRPr="0026598A" w:rsidRDefault="00C15429" w:rsidP="0026598A">
                  <w:pPr>
                    <w:shd w:val="solid" w:color="FFFFFF" w:fill="FFFFFF"/>
                    <w:ind w:left="-142" w:right="-108"/>
                    <w:jc w:val="center"/>
                    <w:rPr>
                      <w:rFonts w:ascii="Garamond" w:hAnsi="Garamond" w:cs="Arial Narrow"/>
                      <w:b/>
                      <w:iCs/>
                      <w:sz w:val="20"/>
                      <w:szCs w:val="20"/>
                    </w:rPr>
                  </w:pPr>
                  <w:proofErr w:type="gramStart"/>
                  <w:r w:rsidRPr="0026598A">
                    <w:rPr>
                      <w:rFonts w:ascii="Garamond" w:hAnsi="Garamond" w:cs="Arial Narrow"/>
                      <w:b/>
                      <w:iCs/>
                      <w:sz w:val="20"/>
                      <w:szCs w:val="20"/>
                    </w:rPr>
                    <w:t>ou</w:t>
                  </w:r>
                  <w:proofErr w:type="gramEnd"/>
                  <w:r w:rsidRPr="0026598A">
                    <w:rPr>
                      <w:rFonts w:ascii="Garamond" w:hAnsi="Garamond" w:cs="Arial Narrow"/>
                      <w:b/>
                      <w:iCs/>
                      <w:sz w:val="20"/>
                      <w:szCs w:val="20"/>
                    </w:rPr>
                    <w:t xml:space="preserve"> sur rendez-vous</w:t>
                  </w:r>
                </w:p>
                <w:p w14:paraId="546EFA8E"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408F093B"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4A61E8A3" w14:textId="77777777" w:rsidR="00C15429" w:rsidRDefault="00C15429" w:rsidP="0026598A">
                  <w:pPr>
                    <w:shd w:val="solid" w:color="FFFFFF" w:fill="FFFFFF"/>
                    <w:ind w:left="-142" w:right="-108"/>
                    <w:jc w:val="center"/>
                    <w:rPr>
                      <w:rFonts w:ascii="Garamond" w:hAnsi="Garamond" w:cs="Arial Narrow"/>
                      <w:b/>
                      <w:iCs/>
                      <w:sz w:val="20"/>
                      <w:szCs w:val="20"/>
                    </w:rPr>
                  </w:pPr>
                </w:p>
                <w:p w14:paraId="292684A4" w14:textId="77777777" w:rsidR="00C15429" w:rsidRDefault="00C15429" w:rsidP="0026598A">
                  <w:pPr>
                    <w:shd w:val="solid" w:color="FFFFFF" w:fill="FFFFFF"/>
                    <w:ind w:left="-142" w:right="-108"/>
                    <w:jc w:val="center"/>
                    <w:rPr>
                      <w:rFonts w:ascii="Garamond" w:hAnsi="Garamond" w:cs="Arial Narrow"/>
                      <w:b/>
                      <w:iCs/>
                      <w:sz w:val="20"/>
                      <w:szCs w:val="20"/>
                    </w:rPr>
                  </w:pPr>
                </w:p>
                <w:p w14:paraId="45BB4FBC" w14:textId="77777777" w:rsidR="00C15429" w:rsidRDefault="00C15429" w:rsidP="0026598A">
                  <w:pPr>
                    <w:shd w:val="solid" w:color="FFFFFF" w:fill="FFFFFF"/>
                    <w:ind w:left="-142" w:right="-108"/>
                    <w:jc w:val="center"/>
                    <w:rPr>
                      <w:rFonts w:ascii="Garamond" w:hAnsi="Garamond" w:cs="Arial Narrow"/>
                      <w:b/>
                      <w:iCs/>
                      <w:sz w:val="20"/>
                      <w:szCs w:val="20"/>
                    </w:rPr>
                  </w:pPr>
                </w:p>
                <w:p w14:paraId="3DEEB610"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09CB6AB1"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5BC8CAD6"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411A58F8"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2AD40B25"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23BC573F" w14:textId="77777777" w:rsidR="00C15429" w:rsidRDefault="00C15429" w:rsidP="0026598A">
                  <w:pPr>
                    <w:shd w:val="solid" w:color="FFFFFF" w:fill="FFFFFF"/>
                    <w:ind w:right="-108"/>
                    <w:rPr>
                      <w:rFonts w:ascii="Garamond" w:hAnsi="Garamond" w:cs="Arial Narrow"/>
                      <w:b/>
                      <w:iCs/>
                      <w:sz w:val="20"/>
                      <w:szCs w:val="20"/>
                    </w:rPr>
                  </w:pPr>
                </w:p>
                <w:p w14:paraId="0B6BC656" w14:textId="77777777" w:rsidR="00C15429" w:rsidRDefault="00C15429" w:rsidP="0026598A">
                  <w:pPr>
                    <w:shd w:val="solid" w:color="FFFFFF" w:fill="FFFFFF"/>
                    <w:ind w:right="-108"/>
                    <w:rPr>
                      <w:rFonts w:ascii="Garamond" w:hAnsi="Garamond" w:cs="Arial Narrow"/>
                      <w:b/>
                      <w:iCs/>
                      <w:sz w:val="20"/>
                      <w:szCs w:val="20"/>
                    </w:rPr>
                  </w:pPr>
                </w:p>
                <w:p w14:paraId="40A4786E" w14:textId="77777777" w:rsidR="00C15429" w:rsidRDefault="00C15429" w:rsidP="0026598A">
                  <w:pPr>
                    <w:shd w:val="solid" w:color="FFFFFF" w:fill="FFFFFF"/>
                    <w:ind w:right="-108"/>
                    <w:rPr>
                      <w:rFonts w:ascii="Garamond" w:hAnsi="Garamond" w:cs="Arial Narrow"/>
                      <w:b/>
                      <w:iCs/>
                      <w:sz w:val="20"/>
                      <w:szCs w:val="20"/>
                    </w:rPr>
                  </w:pPr>
                </w:p>
                <w:p w14:paraId="00ACEDBB" w14:textId="77777777" w:rsidR="00C15429" w:rsidRDefault="00C15429" w:rsidP="0026598A">
                  <w:pPr>
                    <w:shd w:val="solid" w:color="FFFFFF" w:fill="FFFFFF"/>
                    <w:ind w:right="-108"/>
                    <w:rPr>
                      <w:rFonts w:ascii="Garamond" w:hAnsi="Garamond" w:cs="Arial Narrow"/>
                      <w:b/>
                      <w:iCs/>
                      <w:sz w:val="20"/>
                      <w:szCs w:val="20"/>
                    </w:rPr>
                  </w:pPr>
                </w:p>
                <w:p w14:paraId="0528C347" w14:textId="77777777" w:rsidR="00C15429" w:rsidRDefault="00C15429" w:rsidP="0026598A">
                  <w:pPr>
                    <w:shd w:val="solid" w:color="FFFFFF" w:fill="FFFFFF"/>
                    <w:ind w:right="-108"/>
                    <w:rPr>
                      <w:rFonts w:ascii="Garamond" w:hAnsi="Garamond" w:cs="Arial Narrow"/>
                      <w:b/>
                      <w:iCs/>
                      <w:sz w:val="20"/>
                      <w:szCs w:val="20"/>
                    </w:rPr>
                  </w:pPr>
                </w:p>
                <w:p w14:paraId="07D831F2" w14:textId="77777777" w:rsidR="00C15429" w:rsidRDefault="00C15429" w:rsidP="0026598A">
                  <w:pPr>
                    <w:shd w:val="solid" w:color="FFFFFF" w:fill="FFFFFF"/>
                    <w:ind w:right="-108"/>
                    <w:rPr>
                      <w:rFonts w:ascii="Garamond" w:hAnsi="Garamond" w:cs="Arial Narrow"/>
                      <w:b/>
                      <w:iCs/>
                      <w:sz w:val="20"/>
                      <w:szCs w:val="20"/>
                    </w:rPr>
                  </w:pPr>
                </w:p>
                <w:p w14:paraId="0C00C3E7" w14:textId="77777777" w:rsidR="00C15429" w:rsidRDefault="00C15429" w:rsidP="0026598A">
                  <w:pPr>
                    <w:shd w:val="solid" w:color="FFFFFF" w:fill="FFFFFF"/>
                    <w:ind w:right="-108"/>
                    <w:rPr>
                      <w:rFonts w:ascii="Garamond" w:hAnsi="Garamond" w:cs="Arial Narrow"/>
                      <w:b/>
                      <w:iCs/>
                      <w:sz w:val="20"/>
                      <w:szCs w:val="20"/>
                    </w:rPr>
                  </w:pPr>
                </w:p>
                <w:p w14:paraId="146824DB" w14:textId="77777777" w:rsidR="00C15429" w:rsidRDefault="00C15429" w:rsidP="0026598A">
                  <w:pPr>
                    <w:shd w:val="solid" w:color="FFFFFF" w:fill="FFFFFF"/>
                    <w:ind w:right="-108"/>
                    <w:rPr>
                      <w:rFonts w:ascii="Garamond" w:hAnsi="Garamond" w:cs="Arial Narrow"/>
                      <w:b/>
                      <w:iCs/>
                      <w:sz w:val="20"/>
                      <w:szCs w:val="20"/>
                    </w:rPr>
                  </w:pPr>
                </w:p>
                <w:p w14:paraId="7A5AAA78" w14:textId="77777777" w:rsidR="00C15429" w:rsidRDefault="00C15429" w:rsidP="0026598A">
                  <w:pPr>
                    <w:shd w:val="solid" w:color="FFFFFF" w:fill="FFFFFF"/>
                    <w:ind w:right="-108"/>
                    <w:rPr>
                      <w:rFonts w:ascii="Garamond" w:hAnsi="Garamond" w:cs="Arial Narrow"/>
                      <w:b/>
                      <w:iCs/>
                      <w:sz w:val="20"/>
                      <w:szCs w:val="20"/>
                    </w:rPr>
                  </w:pPr>
                </w:p>
                <w:p w14:paraId="034AC9D8" w14:textId="77777777" w:rsidR="00C15429" w:rsidRDefault="00C15429" w:rsidP="0026598A">
                  <w:pPr>
                    <w:shd w:val="solid" w:color="FFFFFF" w:fill="FFFFFF"/>
                    <w:ind w:right="-108"/>
                    <w:rPr>
                      <w:rFonts w:ascii="Garamond" w:hAnsi="Garamond" w:cs="Arial Narrow"/>
                      <w:b/>
                      <w:iCs/>
                      <w:sz w:val="20"/>
                      <w:szCs w:val="20"/>
                    </w:rPr>
                  </w:pPr>
                </w:p>
                <w:p w14:paraId="672E2015" w14:textId="77777777" w:rsidR="00C15429" w:rsidRDefault="00C15429" w:rsidP="0026598A">
                  <w:pPr>
                    <w:shd w:val="solid" w:color="FFFFFF" w:fill="FFFFFF"/>
                    <w:ind w:right="-108"/>
                    <w:rPr>
                      <w:rFonts w:ascii="Garamond" w:hAnsi="Garamond" w:cs="Arial Narrow"/>
                      <w:b/>
                      <w:iCs/>
                      <w:sz w:val="20"/>
                      <w:szCs w:val="20"/>
                    </w:rPr>
                  </w:pPr>
                </w:p>
                <w:p w14:paraId="6F91C3CF" w14:textId="77777777" w:rsidR="00C15429" w:rsidRDefault="00C15429" w:rsidP="0026598A">
                  <w:pPr>
                    <w:shd w:val="solid" w:color="FFFFFF" w:fill="FFFFFF"/>
                    <w:ind w:right="-108"/>
                    <w:rPr>
                      <w:rFonts w:ascii="Garamond" w:hAnsi="Garamond" w:cs="Arial Narrow"/>
                      <w:b/>
                      <w:iCs/>
                      <w:sz w:val="20"/>
                      <w:szCs w:val="20"/>
                    </w:rPr>
                  </w:pPr>
                </w:p>
                <w:p w14:paraId="4611C88C" w14:textId="77777777" w:rsidR="00C15429" w:rsidRDefault="00C15429" w:rsidP="0026598A">
                  <w:pPr>
                    <w:shd w:val="solid" w:color="FFFFFF" w:fill="FFFFFF"/>
                    <w:ind w:right="-108"/>
                    <w:rPr>
                      <w:rFonts w:ascii="Garamond" w:hAnsi="Garamond" w:cs="Arial Narrow"/>
                      <w:b/>
                      <w:iCs/>
                      <w:sz w:val="20"/>
                      <w:szCs w:val="20"/>
                    </w:rPr>
                  </w:pPr>
                </w:p>
                <w:p w14:paraId="33476F83" w14:textId="77777777" w:rsidR="00C15429" w:rsidRDefault="00C15429" w:rsidP="0026598A">
                  <w:pPr>
                    <w:shd w:val="solid" w:color="FFFFFF" w:fill="FFFFFF"/>
                    <w:ind w:right="-108"/>
                    <w:rPr>
                      <w:rFonts w:ascii="Garamond" w:hAnsi="Garamond" w:cs="Arial Narrow"/>
                      <w:b/>
                      <w:iCs/>
                      <w:sz w:val="20"/>
                      <w:szCs w:val="20"/>
                    </w:rPr>
                  </w:pPr>
                </w:p>
                <w:p w14:paraId="568DC776" w14:textId="77777777" w:rsidR="00C15429" w:rsidRDefault="00C15429" w:rsidP="0026598A">
                  <w:pPr>
                    <w:shd w:val="solid" w:color="FFFFFF" w:fill="FFFFFF"/>
                    <w:ind w:right="-108"/>
                    <w:rPr>
                      <w:rFonts w:ascii="Garamond" w:hAnsi="Garamond" w:cs="Arial Narrow"/>
                      <w:b/>
                      <w:iCs/>
                      <w:sz w:val="20"/>
                      <w:szCs w:val="20"/>
                    </w:rPr>
                  </w:pPr>
                </w:p>
                <w:p w14:paraId="1829CFAA" w14:textId="77777777" w:rsidR="00C15429" w:rsidRPr="0026598A" w:rsidRDefault="00C15429" w:rsidP="0026598A">
                  <w:pPr>
                    <w:shd w:val="solid" w:color="FFFFFF" w:fill="FFFFFF"/>
                    <w:ind w:right="-108"/>
                    <w:rPr>
                      <w:rFonts w:ascii="Garamond" w:hAnsi="Garamond" w:cs="Arial Narrow"/>
                      <w:b/>
                      <w:iCs/>
                      <w:sz w:val="20"/>
                      <w:szCs w:val="20"/>
                    </w:rPr>
                  </w:pPr>
                </w:p>
                <w:p w14:paraId="17105F6A" w14:textId="77777777" w:rsidR="00C15429" w:rsidRPr="0026598A" w:rsidRDefault="00C15429" w:rsidP="0026598A">
                  <w:pPr>
                    <w:shd w:val="solid" w:color="FFFFFF" w:fill="FFFFFF"/>
                    <w:ind w:right="-108"/>
                    <w:jc w:val="center"/>
                    <w:rPr>
                      <w:rFonts w:ascii="Garamond" w:hAnsi="Garamond" w:cs="Arial Narrow"/>
                      <w:b/>
                      <w:iCs/>
                      <w:sz w:val="20"/>
                      <w:szCs w:val="20"/>
                    </w:rPr>
                  </w:pPr>
                  <w:r w:rsidRPr="0026598A">
                    <w:rPr>
                      <w:rFonts w:ascii="Garamond" w:hAnsi="Garamond" w:cs="Arial Narrow"/>
                      <w:b/>
                      <w:iCs/>
                      <w:sz w:val="20"/>
                      <w:szCs w:val="20"/>
                    </w:rPr>
                    <w:t>Informations et consultation des actifs</w:t>
                  </w:r>
                </w:p>
                <w:p w14:paraId="6A2910E4" w14:textId="77777777" w:rsidR="00C15429" w:rsidRPr="0026598A" w:rsidRDefault="00C15429" w:rsidP="0026598A">
                  <w:pPr>
                    <w:shd w:val="solid" w:color="FFFFFF" w:fill="FFFFFF"/>
                    <w:ind w:right="-108"/>
                    <w:jc w:val="center"/>
                    <w:rPr>
                      <w:rFonts w:ascii="Garamond" w:hAnsi="Garamond" w:cs="Arial Narrow"/>
                      <w:b/>
                      <w:iCs/>
                      <w:sz w:val="20"/>
                      <w:szCs w:val="20"/>
                    </w:rPr>
                  </w:pPr>
                  <w:proofErr w:type="gramStart"/>
                  <w:r w:rsidRPr="0026598A">
                    <w:rPr>
                      <w:rFonts w:ascii="Garamond" w:hAnsi="Garamond" w:cs="Arial Narrow"/>
                      <w:b/>
                      <w:iCs/>
                      <w:sz w:val="20"/>
                      <w:szCs w:val="20"/>
                    </w:rPr>
                    <w:t>en</w:t>
                  </w:r>
                  <w:proofErr w:type="gramEnd"/>
                  <w:r w:rsidRPr="0026598A">
                    <w:rPr>
                      <w:rFonts w:ascii="Garamond" w:hAnsi="Garamond" w:cs="Arial Narrow"/>
                      <w:b/>
                      <w:iCs/>
                      <w:sz w:val="20"/>
                      <w:szCs w:val="20"/>
                    </w:rPr>
                    <w:t xml:space="preserve"> ligne sur le site :</w:t>
                  </w:r>
                </w:p>
                <w:p w14:paraId="4479DB30" w14:textId="77777777" w:rsidR="00C15429" w:rsidRPr="0026598A" w:rsidRDefault="00C15429" w:rsidP="0026598A">
                  <w:pPr>
                    <w:shd w:val="solid" w:color="FFFFFF" w:fill="FFFFFF"/>
                    <w:ind w:right="-108"/>
                    <w:jc w:val="center"/>
                    <w:rPr>
                      <w:rFonts w:ascii="Garamond" w:hAnsi="Garamond" w:cs="Arial Narrow"/>
                      <w:b/>
                      <w:iCs/>
                      <w:sz w:val="20"/>
                      <w:szCs w:val="20"/>
                    </w:rPr>
                  </w:pPr>
                </w:p>
                <w:p w14:paraId="11DA8A8B" w14:textId="77777777" w:rsidR="00C15429" w:rsidRPr="0026598A" w:rsidRDefault="00545669" w:rsidP="0026598A">
                  <w:pPr>
                    <w:shd w:val="solid" w:color="FFFFFF" w:fill="FFFFFF"/>
                    <w:ind w:left="-142" w:right="-108"/>
                    <w:jc w:val="center"/>
                    <w:rPr>
                      <w:rFonts w:ascii="Garamond" w:hAnsi="Garamond" w:cs="Century Gothic"/>
                      <w:b/>
                      <w:sz w:val="18"/>
                      <w:szCs w:val="18"/>
                    </w:rPr>
                  </w:pPr>
                  <w:hyperlink r:id="rId8" w:history="1">
                    <w:r w:rsidR="00C15429" w:rsidRPr="0026598A">
                      <w:rPr>
                        <w:rStyle w:val="Lienhypertexte"/>
                        <w:rFonts w:ascii="Garamond" w:hAnsi="Garamond" w:cs="Century Gothic"/>
                        <w:b/>
                        <w:color w:val="auto"/>
                        <w:sz w:val="18"/>
                        <w:szCs w:val="18"/>
                        <w:u w:val="none"/>
                      </w:rPr>
                      <w:t>http://www.mj-donnais.fr/</w:t>
                    </w:r>
                  </w:hyperlink>
                </w:p>
                <w:p w14:paraId="0801C2A1" w14:textId="77777777" w:rsidR="00C15429" w:rsidRPr="0026598A" w:rsidRDefault="00C15429" w:rsidP="0026598A">
                  <w:pPr>
                    <w:shd w:val="solid" w:color="FFFFFF" w:fill="FFFFFF"/>
                    <w:ind w:left="-142" w:right="-108"/>
                    <w:jc w:val="center"/>
                    <w:rPr>
                      <w:rFonts w:ascii="Century Gothic" w:hAnsi="Century Gothic" w:cs="Century Gothic"/>
                      <w:b/>
                      <w:sz w:val="20"/>
                      <w:szCs w:val="20"/>
                    </w:rPr>
                  </w:pPr>
                </w:p>
                <w:p w14:paraId="46943C95"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3FE4EC68" w14:textId="77777777" w:rsidR="00C15429" w:rsidRPr="0026598A" w:rsidRDefault="00C15429" w:rsidP="0026598A">
                  <w:pPr>
                    <w:shd w:val="solid" w:color="FFFFFF" w:fill="FFFFFF"/>
                    <w:ind w:left="-142" w:right="-108"/>
                    <w:jc w:val="center"/>
                    <w:rPr>
                      <w:rFonts w:ascii="Garamond" w:hAnsi="Garamond" w:cs="Arial Narrow"/>
                      <w:b/>
                      <w:iCs/>
                      <w:sz w:val="20"/>
                      <w:szCs w:val="20"/>
                    </w:rPr>
                  </w:pPr>
                </w:p>
                <w:p w14:paraId="4C4E282C" w14:textId="77777777" w:rsidR="00C15429" w:rsidRPr="0026598A" w:rsidRDefault="00C15429" w:rsidP="0026598A">
                  <w:pPr>
                    <w:shd w:val="solid" w:color="FFFFFF" w:fill="FFFFFF"/>
                    <w:ind w:left="-142" w:right="-108"/>
                    <w:jc w:val="center"/>
                    <w:rPr>
                      <w:rFonts w:ascii="Garamond" w:hAnsi="Garamond" w:cs="Arial Narrow"/>
                      <w:b/>
                      <w:iCs/>
                      <w:sz w:val="20"/>
                      <w:szCs w:val="20"/>
                    </w:rPr>
                  </w:pPr>
                </w:p>
              </w:txbxContent>
            </v:textbox>
            <w10:wrap anchorx="page" anchory="page"/>
            <w10:anchorlock/>
          </v:shape>
        </w:pict>
      </w:r>
      <w:r w:rsidR="004915C2">
        <w:rPr>
          <w:rFonts w:ascii="Garamond" w:hAnsi="Garamond" w:cs="CG Times"/>
          <w:sz w:val="20"/>
          <w:szCs w:val="20"/>
          <w:lang w:val="en-GB"/>
        </w:rPr>
        <w:tab/>
      </w:r>
    </w:p>
    <w:p w14:paraId="09CE3FA1" w14:textId="77777777" w:rsidR="00545669" w:rsidRDefault="00545669" w:rsidP="00545669">
      <w:pPr>
        <w:jc w:val="center"/>
        <w:rPr>
          <w:rFonts w:ascii="Arial Narrow" w:hAnsi="Arial Narrow" w:cs="Arial Narrow"/>
          <w:sz w:val="22"/>
          <w:szCs w:val="22"/>
        </w:rPr>
      </w:pPr>
      <w:r>
        <w:rPr>
          <w:rFonts w:ascii="Arial Narrow" w:hAnsi="Arial Narrow" w:cs="Arial Narrow"/>
          <w:sz w:val="22"/>
          <w:szCs w:val="22"/>
        </w:rPr>
        <w:t>Messieurs,</w:t>
      </w:r>
    </w:p>
    <w:p w14:paraId="486BA7FA" w14:textId="77777777" w:rsidR="00545669" w:rsidRDefault="00545669" w:rsidP="00545669">
      <w:pPr>
        <w:rPr>
          <w:rFonts w:ascii="Arial Narrow" w:hAnsi="Arial Narrow" w:cs="Arial Narrow"/>
          <w:sz w:val="22"/>
          <w:szCs w:val="22"/>
        </w:rPr>
      </w:pPr>
    </w:p>
    <w:p w14:paraId="65180D44" w14:textId="1D61B48C" w:rsidR="00545669" w:rsidRDefault="00545669" w:rsidP="00545669">
      <w:pPr>
        <w:rPr>
          <w:rFonts w:ascii="Arial Narrow" w:hAnsi="Arial Narrow" w:cs="Arial Narrow"/>
          <w:sz w:val="22"/>
          <w:szCs w:val="22"/>
        </w:rPr>
      </w:pPr>
      <w:r>
        <w:rPr>
          <w:rFonts w:ascii="Arial Narrow" w:hAnsi="Arial Narrow" w:cs="Arial Narrow"/>
          <w:sz w:val="22"/>
          <w:szCs w:val="22"/>
        </w:rPr>
        <w:t xml:space="preserve">Je poursuis la répartition des fonds disponibles en mon dossier et constate que vous avez encaissé un trop perçu de </w:t>
      </w:r>
      <w:r>
        <w:rPr>
          <w:rFonts w:ascii="Arial Narrow" w:hAnsi="Arial Narrow" w:cs="Arial Narrow"/>
          <w:sz w:val="22"/>
          <w:szCs w:val="22"/>
        </w:rPr>
        <w:t>7 609.15</w:t>
      </w:r>
      <w:r>
        <w:rPr>
          <w:rFonts w:ascii="Arial Narrow" w:hAnsi="Arial Narrow" w:cs="Arial Narrow"/>
          <w:sz w:val="22"/>
          <w:szCs w:val="22"/>
        </w:rPr>
        <w:t xml:space="preserve"> € au titre de votre créance déclarée au titre de l’Article L622-17.</w:t>
      </w:r>
    </w:p>
    <w:p w14:paraId="66C1D5AC" w14:textId="77777777" w:rsidR="00545669" w:rsidRDefault="00545669" w:rsidP="00545669">
      <w:pPr>
        <w:rPr>
          <w:rFonts w:ascii="Arial Narrow" w:hAnsi="Arial Narrow" w:cs="Arial Narrow"/>
          <w:sz w:val="22"/>
          <w:szCs w:val="22"/>
        </w:rPr>
      </w:pPr>
    </w:p>
    <w:p w14:paraId="352F1DDF" w14:textId="77777777" w:rsidR="00545669" w:rsidRDefault="00545669" w:rsidP="00545669">
      <w:pPr>
        <w:rPr>
          <w:rFonts w:ascii="Arial Narrow" w:hAnsi="Arial Narrow" w:cs="Arial Narrow"/>
          <w:sz w:val="22"/>
          <w:szCs w:val="22"/>
        </w:rPr>
      </w:pPr>
      <w:r>
        <w:rPr>
          <w:rFonts w:ascii="Arial Narrow" w:hAnsi="Arial Narrow" w:cs="Arial Narrow"/>
          <w:sz w:val="22"/>
          <w:szCs w:val="22"/>
        </w:rPr>
        <w:t>En effet, des créances bénéficiant du privilège de la conciliation ont été déclarées dans ce dossier au titre de l’Article L624-1 et priment les créanciers de l’Article L622-17, en application de l’Article L611-11, repris ci-après :</w:t>
      </w:r>
    </w:p>
    <w:p w14:paraId="6B99CD8C" w14:textId="77777777" w:rsidR="00545669" w:rsidRDefault="00545669" w:rsidP="00545669">
      <w:pPr>
        <w:rPr>
          <w:rFonts w:ascii="Arial Narrow" w:hAnsi="Arial Narrow" w:cs="Arial Narrow"/>
          <w:sz w:val="20"/>
          <w:szCs w:val="20"/>
        </w:rPr>
      </w:pPr>
      <w:r>
        <w:rPr>
          <w:rFonts w:ascii="Arial Narrow" w:hAnsi="Arial Narrow" w:cs="Arial Narrow"/>
          <w:i/>
          <w:iCs/>
          <w:sz w:val="20"/>
          <w:szCs w:val="20"/>
        </w:rPr>
        <w:t>«</w:t>
      </w:r>
      <w:r>
        <w:rPr>
          <w:rFonts w:ascii="Arial Narrow" w:hAnsi="Arial Narrow" w:cs="Arial"/>
          <w:i/>
          <w:iCs/>
          <w:color w:val="000000"/>
          <w:sz w:val="20"/>
          <w:szCs w:val="20"/>
          <w:shd w:val="clear" w:color="auto" w:fill="FFFFFF"/>
        </w:rPr>
        <w:t>En cas d'ouverture d'une procédure de sauvegarde, de redressement judiciaire ou de liquidation judiciaire, les personnes qui avaient consenti, dans le cadre d'une procédure de conciliation ayant donné lieu à l'accord homologué mentionné au II de l'article L. 611-8, un nouvel apport en trésorerie au débiteur en vue d'assurer la poursuite d'activité de l'entreprise et sa pérennité, sont payées, pour le montant de cet apport, par privilège avant toutes les autres créances, selon le rang prévu au II de l'article L. 622-17 et au I de l'article L. 643-8.</w:t>
      </w:r>
      <w:r>
        <w:rPr>
          <w:rFonts w:ascii="Arial Narrow" w:hAnsi="Arial Narrow" w:cs="Arial"/>
          <w:color w:val="000000"/>
          <w:sz w:val="20"/>
          <w:szCs w:val="20"/>
          <w:shd w:val="clear" w:color="auto" w:fill="FFFFFF"/>
        </w:rPr>
        <w:t> »</w:t>
      </w:r>
    </w:p>
    <w:p w14:paraId="066F7663" w14:textId="77777777" w:rsidR="00545669" w:rsidRDefault="00545669" w:rsidP="00545669">
      <w:pPr>
        <w:rPr>
          <w:rFonts w:ascii="Arial Narrow" w:hAnsi="Arial Narrow" w:cs="Arial Narrow"/>
          <w:sz w:val="22"/>
          <w:szCs w:val="22"/>
        </w:rPr>
      </w:pPr>
    </w:p>
    <w:p w14:paraId="7D1D779F" w14:textId="77777777" w:rsidR="00545669" w:rsidRDefault="00545669" w:rsidP="00545669">
      <w:pPr>
        <w:autoSpaceDE w:val="0"/>
        <w:autoSpaceDN w:val="0"/>
        <w:adjustRightInd w:val="0"/>
        <w:rPr>
          <w:rFonts w:ascii="Arial Narrow" w:hAnsi="Arial Narrow" w:cs="Arial Narrow"/>
          <w:sz w:val="22"/>
          <w:szCs w:val="22"/>
        </w:rPr>
      </w:pPr>
      <w:r>
        <w:rPr>
          <w:rFonts w:ascii="Arial Narrow" w:hAnsi="Arial Narrow" w:cs="Arial Narrow"/>
          <w:sz w:val="22"/>
          <w:szCs w:val="22"/>
        </w:rPr>
        <w:t>Je me permets de vous rappeler d’autre part l’Article L643-7-1 du Code de Commerce, lequel stipule</w:t>
      </w:r>
    </w:p>
    <w:p w14:paraId="6E830FC9" w14:textId="77777777" w:rsidR="00545669" w:rsidRDefault="00545669" w:rsidP="00545669">
      <w:pPr>
        <w:autoSpaceDE w:val="0"/>
        <w:autoSpaceDN w:val="0"/>
        <w:adjustRightInd w:val="0"/>
        <w:rPr>
          <w:rFonts w:ascii="Arial Narrow" w:eastAsia="TimesNewRomanPSMT" w:hAnsi="Arial Narrow" w:cs="TimesNewRomanPSMT"/>
          <w:i/>
          <w:iCs/>
          <w:sz w:val="20"/>
          <w:szCs w:val="20"/>
          <w:lang w:val="fr-FR"/>
        </w:rPr>
      </w:pPr>
      <w:r>
        <w:rPr>
          <w:rFonts w:ascii="Cambria Math" w:eastAsia="TimesNewRomanPSMT" w:hAnsi="Cambria Math" w:cs="Cambria Math"/>
          <w:i/>
          <w:iCs/>
          <w:sz w:val="20"/>
          <w:szCs w:val="20"/>
          <w:lang w:val="fr-FR"/>
        </w:rPr>
        <w:t>≪</w:t>
      </w:r>
      <w:r>
        <w:rPr>
          <w:rFonts w:ascii="Arial Narrow" w:eastAsia="TimesNewRomanPSMT" w:hAnsi="Arial Narrow" w:cs="TimesNewRomanPSMT"/>
          <w:i/>
          <w:iCs/>
          <w:sz w:val="20"/>
          <w:szCs w:val="20"/>
          <w:lang w:val="fr-FR"/>
        </w:rPr>
        <w:t xml:space="preserve"> Le créancier qui a reçu un paiement en violation de la règle de l’égalité des créanciers chirographaires ou par suite d’une erreur sur l’ordre des privilèges doit restituer les sommes ainsi versées </w:t>
      </w:r>
      <w:r>
        <w:rPr>
          <w:rFonts w:ascii="Cambria Math" w:eastAsia="TimesNewRomanPSMT" w:hAnsi="Cambria Math" w:cs="Cambria Math"/>
          <w:i/>
          <w:iCs/>
          <w:sz w:val="20"/>
          <w:szCs w:val="20"/>
          <w:lang w:val="fr-FR"/>
        </w:rPr>
        <w:t>≫</w:t>
      </w:r>
      <w:r>
        <w:rPr>
          <w:rFonts w:ascii="Arial Narrow" w:eastAsia="TimesNewRomanPSMT" w:hAnsi="Arial Narrow" w:cs="TimesNewRomanPSMT"/>
          <w:i/>
          <w:iCs/>
          <w:sz w:val="20"/>
          <w:szCs w:val="20"/>
          <w:lang w:val="fr-FR"/>
        </w:rPr>
        <w:t>.</w:t>
      </w:r>
    </w:p>
    <w:p w14:paraId="35018A21" w14:textId="77777777" w:rsidR="00545669" w:rsidRDefault="00545669" w:rsidP="00545669">
      <w:pPr>
        <w:autoSpaceDE w:val="0"/>
        <w:autoSpaceDN w:val="0"/>
        <w:adjustRightInd w:val="0"/>
        <w:rPr>
          <w:rFonts w:ascii="Arial Narrow" w:eastAsia="TimesNewRomanPSMT" w:hAnsi="Arial Narrow" w:cs="TimesNewRomanPSMT"/>
          <w:i/>
          <w:iCs/>
          <w:sz w:val="20"/>
          <w:szCs w:val="20"/>
          <w:lang w:val="fr-FR"/>
        </w:rPr>
      </w:pPr>
    </w:p>
    <w:p w14:paraId="171CF46C" w14:textId="0CCB2B8C" w:rsidR="00545669" w:rsidRDefault="00545669" w:rsidP="00545669">
      <w:pPr>
        <w:autoSpaceDE w:val="0"/>
        <w:autoSpaceDN w:val="0"/>
        <w:adjustRightInd w:val="0"/>
        <w:rPr>
          <w:rFonts w:ascii="Arial Narrow" w:eastAsia="TimesNewRomanPSMT" w:hAnsi="Arial Narrow" w:cs="TimesNewRomanPSMT"/>
          <w:sz w:val="22"/>
          <w:szCs w:val="22"/>
          <w:lang w:val="fr-FR"/>
        </w:rPr>
      </w:pPr>
      <w:r>
        <w:rPr>
          <w:rFonts w:ascii="Arial Narrow" w:eastAsia="TimesNewRomanPSMT" w:hAnsi="Arial Narrow" w:cs="TimesNewRomanPSMT"/>
          <w:sz w:val="22"/>
          <w:szCs w:val="22"/>
          <w:lang w:val="fr-FR"/>
        </w:rPr>
        <w:t xml:space="preserve">Je vous remercie en conséquence de bien vouloir me restituer la somme de </w:t>
      </w:r>
      <w:r>
        <w:rPr>
          <w:rFonts w:ascii="Arial Narrow" w:eastAsia="TimesNewRomanPSMT" w:hAnsi="Arial Narrow" w:cs="TimesNewRomanPSMT"/>
          <w:sz w:val="22"/>
          <w:szCs w:val="22"/>
          <w:lang w:val="fr-FR"/>
        </w:rPr>
        <w:t>7 609.15</w:t>
      </w:r>
      <w:r>
        <w:rPr>
          <w:rFonts w:ascii="Arial Narrow" w:eastAsia="TimesNewRomanPSMT" w:hAnsi="Arial Narrow" w:cs="TimesNewRomanPSMT"/>
          <w:sz w:val="22"/>
          <w:szCs w:val="22"/>
          <w:lang w:val="fr-FR"/>
        </w:rPr>
        <w:t xml:space="preserve"> € sur le compte 171902 Z, dont je vous joins copie.</w:t>
      </w:r>
    </w:p>
    <w:p w14:paraId="4CD9A44E" w14:textId="77777777" w:rsidR="00545669" w:rsidRDefault="00545669" w:rsidP="00545669">
      <w:pPr>
        <w:autoSpaceDE w:val="0"/>
        <w:autoSpaceDN w:val="0"/>
        <w:adjustRightInd w:val="0"/>
        <w:rPr>
          <w:rFonts w:ascii="Arial Narrow" w:eastAsia="TimesNewRomanPSMT" w:hAnsi="Arial Narrow" w:cs="TimesNewRomanPSMT"/>
          <w:sz w:val="22"/>
          <w:szCs w:val="22"/>
          <w:lang w:val="fr-FR"/>
        </w:rPr>
      </w:pPr>
    </w:p>
    <w:p w14:paraId="548132B4" w14:textId="77777777" w:rsidR="00545669" w:rsidRDefault="00545669" w:rsidP="00545669">
      <w:pPr>
        <w:autoSpaceDE w:val="0"/>
        <w:autoSpaceDN w:val="0"/>
        <w:adjustRightInd w:val="0"/>
        <w:rPr>
          <w:rFonts w:ascii="Arial Narrow" w:hAnsi="Arial Narrow" w:cs="Arial Narrow"/>
          <w:sz w:val="22"/>
          <w:szCs w:val="22"/>
        </w:rPr>
      </w:pPr>
      <w:r>
        <w:rPr>
          <w:rFonts w:ascii="Arial Narrow" w:eastAsia="TimesNewRomanPSMT" w:hAnsi="Arial Narrow" w:cs="TimesNewRomanPSMT"/>
          <w:sz w:val="22"/>
          <w:szCs w:val="22"/>
          <w:lang w:val="fr-FR"/>
        </w:rPr>
        <w:t>Dans l’attente,</w:t>
      </w:r>
    </w:p>
    <w:p w14:paraId="7B831295" w14:textId="77777777" w:rsidR="00545669" w:rsidRDefault="00545669" w:rsidP="00545669">
      <w:pPr>
        <w:rPr>
          <w:rFonts w:ascii="Arial Narrow" w:hAnsi="Arial Narrow" w:cs="Arial Narrow"/>
          <w:sz w:val="22"/>
          <w:szCs w:val="22"/>
        </w:rPr>
      </w:pPr>
    </w:p>
    <w:p w14:paraId="6E6CCD3F" w14:textId="77777777" w:rsidR="00545669" w:rsidRDefault="00545669" w:rsidP="00545669">
      <w:pPr>
        <w:tabs>
          <w:tab w:val="left" w:pos="567"/>
          <w:tab w:val="left" w:pos="851"/>
        </w:tabs>
        <w:rPr>
          <w:rFonts w:ascii="Arial Narrow" w:hAnsi="Arial Narrow" w:cs="Arial Narrow"/>
          <w:sz w:val="22"/>
          <w:szCs w:val="22"/>
        </w:rPr>
      </w:pPr>
      <w:r>
        <w:rPr>
          <w:rFonts w:ascii="Arial Narrow" w:hAnsi="Arial Narrow" w:cs="Arial Narrow"/>
          <w:sz w:val="22"/>
          <w:szCs w:val="22"/>
        </w:rPr>
        <w:t>Je vous prie d’agréer, Messieurs, l’expression de mes salutations distinguées.</w:t>
      </w:r>
    </w:p>
    <w:p w14:paraId="3A4AD9A8" w14:textId="718B587A" w:rsidR="00A47DC1" w:rsidRPr="00F2317E" w:rsidRDefault="00A47DC1" w:rsidP="00545669">
      <w:pPr>
        <w:rPr>
          <w:rFonts w:ascii="Arial Narrow" w:hAnsi="Arial Narrow" w:cs="Arial Narrow"/>
          <w:sz w:val="22"/>
          <w:szCs w:val="22"/>
        </w:rPr>
      </w:pPr>
    </w:p>
    <w:sectPr w:rsidR="00A47DC1" w:rsidRPr="00F2317E" w:rsidSect="00C706D4">
      <w:type w:val="continuous"/>
      <w:pgSz w:w="11907" w:h="16840" w:code="9"/>
      <w:pgMar w:top="290" w:right="1418" w:bottom="1418" w:left="2835" w:header="583"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32AA" w14:textId="77777777" w:rsidR="00C15429" w:rsidRDefault="00C15429">
      <w:r>
        <w:separator/>
      </w:r>
    </w:p>
  </w:endnote>
  <w:endnote w:type="continuationSeparator" w:id="0">
    <w:p w14:paraId="5F891B02" w14:textId="77777777" w:rsidR="00C15429" w:rsidRDefault="00C1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Lucida Sans"/>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52C1" w14:textId="77777777" w:rsidR="00C15429" w:rsidRDefault="00C15429" w:rsidP="00C706D4">
    <w:pPr>
      <w:pStyle w:val="Pieddepage"/>
      <w:ind w:right="-710"/>
      <w:jc w:val="right"/>
      <w:rPr>
        <w:rFonts w:ascii="Arial Narrow" w:hAnsi="Arial Narrow" w:cs="Arial Narrow"/>
        <w:sz w:val="16"/>
        <w:szCs w:val="16"/>
        <w:lang w:val="fr-FR"/>
      </w:rPr>
    </w:pPr>
  </w:p>
  <w:p w14:paraId="478E6F95" w14:textId="77777777" w:rsidR="00C15429" w:rsidRPr="00E451A5" w:rsidRDefault="00C15429" w:rsidP="00633208">
    <w:pPr>
      <w:pStyle w:val="Pieddepage"/>
      <w:ind w:right="-284"/>
      <w:jc w:val="center"/>
      <w:rPr>
        <w:lang w:val="fr-FR"/>
      </w:rPr>
    </w:pPr>
    <w:r>
      <w:rPr>
        <w:rFonts w:ascii="Arial Narrow" w:hAnsi="Arial Narrow" w:cs="Arial Narrow"/>
        <w:sz w:val="16"/>
        <w:szCs w:val="16"/>
        <w:lang w:val="fr-FR"/>
      </w:rPr>
      <w:t>Membre d’une association agréée – Le règlement des honoraires par chèques est accepté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0082" w14:textId="77777777" w:rsidR="00C15429" w:rsidRDefault="00C15429">
      <w:r>
        <w:separator/>
      </w:r>
    </w:p>
  </w:footnote>
  <w:footnote w:type="continuationSeparator" w:id="0">
    <w:p w14:paraId="72824E4F" w14:textId="77777777" w:rsidR="00C15429" w:rsidRDefault="00C1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E269" w14:textId="77777777" w:rsidR="00C15429" w:rsidRDefault="00545669" w:rsidP="00D9288C">
    <w:pPr>
      <w:pStyle w:val="En-tte"/>
      <w:ind w:left="-2552"/>
    </w:pPr>
    <w:r>
      <w:rPr>
        <w:noProof/>
        <w:lang w:val="fr-FR"/>
      </w:rPr>
      <w:pict w14:anchorId="21C153C6">
        <v:shapetype id="_x0000_t202" coordsize="21600,21600" o:spt="202" path="m,l,21600r21600,l21600,xe">
          <v:stroke joinstyle="miter"/>
          <v:path gradientshapeok="t" o:connecttype="rect"/>
        </v:shapetype>
        <v:shape id="Zone de texte 2" o:spid="_x0000_s10241" type="#_x0000_t202" style="position:absolute;left:0;text-align:left;margin-left:-125.95pt;margin-top:127.55pt;width:123.8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color="white [3201]" stroked="f" strokeweight=".5pt">
          <v:textbox>
            <w:txbxContent>
              <w:p w14:paraId="361EE474" w14:textId="77777777" w:rsidR="00C15429" w:rsidRPr="008A27A6" w:rsidRDefault="00C1542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Mandataire Judiciaire</w:t>
                </w:r>
              </w:p>
              <w:p w14:paraId="5A2F1167" w14:textId="77777777" w:rsidR="00C15429" w:rsidRPr="008A27A6" w:rsidRDefault="00C1542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Au Redressement et à la</w:t>
                </w:r>
              </w:p>
              <w:p w14:paraId="5ABB7F66" w14:textId="77777777" w:rsidR="00C15429" w:rsidRPr="008A27A6" w:rsidRDefault="00C1542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Liquidation des Entreprises</w:t>
                </w:r>
              </w:p>
              <w:p w14:paraId="661343DE" w14:textId="77777777" w:rsidR="00C15429" w:rsidRDefault="00C15429"/>
            </w:txbxContent>
          </v:textbox>
        </v:shape>
      </w:pict>
    </w:r>
    <w:r w:rsidR="00C15429">
      <w:rPr>
        <w:noProof/>
        <w:lang w:val="fr-FR"/>
      </w:rPr>
      <w:drawing>
        <wp:inline distT="0" distB="0" distL="0" distR="0" wp14:anchorId="10B7917F" wp14:editId="6D55824F">
          <wp:extent cx="1694985" cy="1326995"/>
          <wp:effectExtent l="0" t="0" r="635" b="6985"/>
          <wp:docPr id="7" name="Image 0" descr="Logo Géraldine DONNAIS modifi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raldine DONNAIS modifié.png"/>
                  <pic:cNvPicPr/>
                </pic:nvPicPr>
                <pic:blipFill>
                  <a:blip r:embed="rId1" cstate="print"/>
                  <a:stretch>
                    <a:fillRect/>
                  </a:stretch>
                </pic:blipFill>
                <pic:spPr>
                  <a:xfrm>
                    <a:off x="0" y="0"/>
                    <a:ext cx="1697035" cy="1328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CB5"/>
    <w:rsid w:val="000254E2"/>
    <w:rsid w:val="000312D7"/>
    <w:rsid w:val="00040AD2"/>
    <w:rsid w:val="0006269B"/>
    <w:rsid w:val="00063E1D"/>
    <w:rsid w:val="00071AD4"/>
    <w:rsid w:val="000E143A"/>
    <w:rsid w:val="001026AA"/>
    <w:rsid w:val="0011107A"/>
    <w:rsid w:val="00162FBC"/>
    <w:rsid w:val="001E5385"/>
    <w:rsid w:val="0020479E"/>
    <w:rsid w:val="00217887"/>
    <w:rsid w:val="002360D0"/>
    <w:rsid w:val="002515C4"/>
    <w:rsid w:val="00252D97"/>
    <w:rsid w:val="0026598A"/>
    <w:rsid w:val="00285D42"/>
    <w:rsid w:val="00286351"/>
    <w:rsid w:val="002874D9"/>
    <w:rsid w:val="00295029"/>
    <w:rsid w:val="002C0073"/>
    <w:rsid w:val="002F5C19"/>
    <w:rsid w:val="00373B81"/>
    <w:rsid w:val="003759DE"/>
    <w:rsid w:val="00375CB5"/>
    <w:rsid w:val="00392E04"/>
    <w:rsid w:val="003A4100"/>
    <w:rsid w:val="003F0D62"/>
    <w:rsid w:val="00400B25"/>
    <w:rsid w:val="00401864"/>
    <w:rsid w:val="004361F5"/>
    <w:rsid w:val="004452FA"/>
    <w:rsid w:val="004915C2"/>
    <w:rsid w:val="004D063C"/>
    <w:rsid w:val="004D71C0"/>
    <w:rsid w:val="00545669"/>
    <w:rsid w:val="00550DC4"/>
    <w:rsid w:val="005B5A27"/>
    <w:rsid w:val="006229BD"/>
    <w:rsid w:val="00633208"/>
    <w:rsid w:val="00670E12"/>
    <w:rsid w:val="00670FDD"/>
    <w:rsid w:val="00682010"/>
    <w:rsid w:val="0071744D"/>
    <w:rsid w:val="00763486"/>
    <w:rsid w:val="007C7564"/>
    <w:rsid w:val="007D03C9"/>
    <w:rsid w:val="007D253A"/>
    <w:rsid w:val="008001DA"/>
    <w:rsid w:val="00800C0D"/>
    <w:rsid w:val="0080470A"/>
    <w:rsid w:val="00830266"/>
    <w:rsid w:val="00830C44"/>
    <w:rsid w:val="008365EC"/>
    <w:rsid w:val="00842780"/>
    <w:rsid w:val="00845BEC"/>
    <w:rsid w:val="00845D3D"/>
    <w:rsid w:val="00850764"/>
    <w:rsid w:val="00850898"/>
    <w:rsid w:val="008912DB"/>
    <w:rsid w:val="008A27A6"/>
    <w:rsid w:val="008D5214"/>
    <w:rsid w:val="0095496D"/>
    <w:rsid w:val="009730D3"/>
    <w:rsid w:val="0098440A"/>
    <w:rsid w:val="009B1874"/>
    <w:rsid w:val="009C3462"/>
    <w:rsid w:val="00A13166"/>
    <w:rsid w:val="00A41A6E"/>
    <w:rsid w:val="00A47AFC"/>
    <w:rsid w:val="00A47DC1"/>
    <w:rsid w:val="00A720AE"/>
    <w:rsid w:val="00AD04AD"/>
    <w:rsid w:val="00B36B55"/>
    <w:rsid w:val="00B4520C"/>
    <w:rsid w:val="00B6541E"/>
    <w:rsid w:val="00BD36DB"/>
    <w:rsid w:val="00BE6289"/>
    <w:rsid w:val="00C15429"/>
    <w:rsid w:val="00C20E67"/>
    <w:rsid w:val="00C2258A"/>
    <w:rsid w:val="00C238EF"/>
    <w:rsid w:val="00C27176"/>
    <w:rsid w:val="00C706D4"/>
    <w:rsid w:val="00C91B6A"/>
    <w:rsid w:val="00CB5D8A"/>
    <w:rsid w:val="00D1220F"/>
    <w:rsid w:val="00D21277"/>
    <w:rsid w:val="00D54A0A"/>
    <w:rsid w:val="00D66711"/>
    <w:rsid w:val="00D83396"/>
    <w:rsid w:val="00D86986"/>
    <w:rsid w:val="00D9288C"/>
    <w:rsid w:val="00DE029E"/>
    <w:rsid w:val="00E068BD"/>
    <w:rsid w:val="00E07572"/>
    <w:rsid w:val="00E31E2E"/>
    <w:rsid w:val="00E451A5"/>
    <w:rsid w:val="00E83307"/>
    <w:rsid w:val="00E930F0"/>
    <w:rsid w:val="00EB44AF"/>
    <w:rsid w:val="00EE02AC"/>
    <w:rsid w:val="00F2317E"/>
    <w:rsid w:val="00F31188"/>
    <w:rsid w:val="00F5464B"/>
    <w:rsid w:val="00F82703"/>
    <w:rsid w:val="00FD7BA0"/>
    <w:rsid w:val="00FE611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ecimalSymbol w:val=","/>
  <w:listSeparator w:val=";"/>
  <w14:docId w14:val="2B58CAB2"/>
  <w15:docId w15:val="{F7827469-8711-48F6-B934-E7B88697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CG Omega" w:hAnsi="CG Omega" w:cs="CG Omega"/>
      <w:sz w:val="24"/>
      <w:szCs w:val="24"/>
      <w:lang w:val="fr-CA"/>
    </w:rPr>
  </w:style>
  <w:style w:type="paragraph" w:styleId="Titre2">
    <w:name w:val="heading 2"/>
    <w:basedOn w:val="Normal"/>
    <w:next w:val="Normal"/>
    <w:link w:val="Titre2Car"/>
    <w:uiPriority w:val="99"/>
    <w:qFormat/>
    <w:pPr>
      <w:keepNext/>
      <w:framePr w:w="10711" w:h="1605" w:hSpace="142" w:wrap="notBeside" w:vAnchor="text" w:hAnchor="page" w:x="483" w:y="-974"/>
      <w:shd w:val="solid" w:color="FFFFFF" w:fill="FFFFFF"/>
      <w:ind w:right="1884"/>
      <w:jc w:val="center"/>
      <w:outlineLvl w:val="1"/>
    </w:pPr>
    <w:rPr>
      <w:b/>
      <w:bCs/>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Cambria" w:hAnsi="Cambria" w:cs="Times New Roman"/>
      <w:b/>
      <w:i/>
      <w:sz w:val="28"/>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Times New Roman"/>
      <w:sz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CG Omega" w:hAnsi="CG Omega" w:cs="Times New Roman"/>
      <w:sz w:val="24"/>
      <w:lang w:val="fr-CA" w:eastAsia="x-none"/>
    </w:rPr>
  </w:style>
  <w:style w:type="paragraph" w:styleId="Textedebulles">
    <w:name w:val="Balloon Text"/>
    <w:basedOn w:val="Normal"/>
    <w:link w:val="TextedebullesCar"/>
    <w:uiPriority w:val="99"/>
    <w:semiHidden/>
    <w:unhideWhenUsed/>
    <w:rsid w:val="0098440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8440A"/>
    <w:rPr>
      <w:rFonts w:ascii="Tahoma" w:hAnsi="Tahoma" w:cs="Times New Roman"/>
      <w:sz w:val="16"/>
      <w:lang w:val="fr-CA" w:eastAsia="x-none"/>
    </w:rPr>
  </w:style>
  <w:style w:type="character" w:styleId="Lienhypertexte">
    <w:name w:val="Hyperlink"/>
    <w:basedOn w:val="Policepardfaut"/>
    <w:uiPriority w:val="99"/>
    <w:unhideWhenUsed/>
    <w:rsid w:val="007D253A"/>
    <w:rPr>
      <w:color w:val="0000FF" w:themeColor="hyperlink"/>
      <w:u w:val="single"/>
    </w:rPr>
  </w:style>
  <w:style w:type="character" w:customStyle="1" w:styleId="Mentionnonrsolue1">
    <w:name w:val="Mention non résolue1"/>
    <w:basedOn w:val="Policepardfaut"/>
    <w:uiPriority w:val="99"/>
    <w:semiHidden/>
    <w:unhideWhenUsed/>
    <w:rsid w:val="007D25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7113">
      <w:bodyDiv w:val="1"/>
      <w:marLeft w:val="0"/>
      <w:marRight w:val="0"/>
      <w:marTop w:val="0"/>
      <w:marBottom w:val="0"/>
      <w:divBdr>
        <w:top w:val="none" w:sz="0" w:space="0" w:color="auto"/>
        <w:left w:val="none" w:sz="0" w:space="0" w:color="auto"/>
        <w:bottom w:val="none" w:sz="0" w:space="0" w:color="auto"/>
        <w:right w:val="none" w:sz="0" w:space="0" w:color="auto"/>
      </w:divBdr>
    </w:div>
    <w:div w:id="40993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donnais.fr/"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276</Words>
  <Characters>1523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Jean-Marie TADDEI</vt:lpstr>
    </vt:vector>
  </TitlesOfParts>
  <Company>PSI ATLANTIQUE</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creator>Patrick</dc:creator>
  <cp:lastModifiedBy>Comptabilité</cp:lastModifiedBy>
  <cp:revision>11</cp:revision>
  <cp:lastPrinted>2012-08-22T13:13:00Z</cp:lastPrinted>
  <dcterms:created xsi:type="dcterms:W3CDTF">2017-10-10T07:30:00Z</dcterms:created>
  <dcterms:modified xsi:type="dcterms:W3CDTF">2021-10-11T13:08:00Z</dcterms:modified>
</cp:coreProperties>
</file>